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4" w:rsidRPr="004853A4" w:rsidRDefault="00E53BB4">
      <w:pPr>
        <w:pStyle w:val="Title"/>
        <w:rPr>
          <w:rFonts w:ascii="Times New Roman" w:hAnsi="Times New Roman"/>
          <w:sz w:val="20"/>
        </w:rPr>
      </w:pPr>
      <w:r w:rsidRPr="004853A4">
        <w:rPr>
          <w:rFonts w:ascii="Times New Roman" w:hAnsi="Times New Roman"/>
          <w:sz w:val="20"/>
        </w:rPr>
        <w:t xml:space="preserve">LICENSED </w:t>
      </w:r>
      <w:smartTag w:uri="urn:schemas-microsoft-com:office:smarttags" w:element="stockticker">
        <w:r w:rsidRPr="004853A4">
          <w:rPr>
            <w:rFonts w:ascii="Times New Roman" w:hAnsi="Times New Roman"/>
            <w:sz w:val="20"/>
          </w:rPr>
          <w:t>LIFE</w:t>
        </w:r>
      </w:smartTag>
      <w:r w:rsidRPr="004853A4">
        <w:rPr>
          <w:rFonts w:ascii="Times New Roman" w:hAnsi="Times New Roman"/>
          <w:sz w:val="20"/>
        </w:rPr>
        <w:t xml:space="preserve">, ACCIDENT </w:t>
      </w:r>
      <w:smartTag w:uri="urn:schemas-microsoft-com:office:smarttags" w:element="stockticker">
        <w:r w:rsidRPr="004853A4">
          <w:rPr>
            <w:rFonts w:ascii="Times New Roman" w:hAnsi="Times New Roman"/>
            <w:sz w:val="20"/>
          </w:rPr>
          <w:t>AND</w:t>
        </w:r>
      </w:smartTag>
      <w:r w:rsidRPr="004853A4">
        <w:rPr>
          <w:rFonts w:ascii="Times New Roman" w:hAnsi="Times New Roman"/>
          <w:sz w:val="20"/>
        </w:rPr>
        <w:t xml:space="preserve"> HEALTH INSURERS</w:t>
      </w:r>
    </w:p>
    <w:p w:rsidR="00E53BB4" w:rsidRDefault="00E53BB4">
      <w:pPr>
        <w:rPr>
          <w:szCs w:val="20"/>
        </w:rPr>
      </w:pPr>
      <w:r w:rsidRPr="004853A4">
        <w:rPr>
          <w:b/>
          <w:szCs w:val="20"/>
        </w:rPr>
        <w:t>COMPANY NAME:</w:t>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rPr>
        <w:t>NAIC Company Code:</w:t>
      </w:r>
      <w:r w:rsidRPr="004853A4">
        <w:rPr>
          <w:szCs w:val="20"/>
        </w:rPr>
        <w:t xml:space="preserve"> _______________________</w:t>
      </w:r>
    </w:p>
    <w:p w:rsidR="0032684C" w:rsidRPr="004853A4" w:rsidRDefault="0032684C">
      <w:pPr>
        <w:rPr>
          <w:b/>
          <w:szCs w:val="20"/>
          <w:u w:val="single"/>
        </w:rPr>
      </w:pPr>
    </w:p>
    <w:p w:rsidR="00E53BB4" w:rsidRPr="004853A4" w:rsidRDefault="00E53BB4">
      <w:pPr>
        <w:rPr>
          <w:b/>
          <w:szCs w:val="20"/>
          <w:u w:val="single"/>
        </w:rPr>
      </w:pPr>
      <w:r w:rsidRPr="004853A4">
        <w:rPr>
          <w:b/>
          <w:szCs w:val="20"/>
        </w:rPr>
        <w:t>Contact:</w:t>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rPr>
        <w:t xml:space="preserve">Telephone: </w:t>
      </w:r>
      <w:r w:rsidRPr="004853A4">
        <w:rPr>
          <w:b/>
          <w:szCs w:val="20"/>
          <w:u w:val="single"/>
        </w:rPr>
        <w:tab/>
      </w:r>
      <w:r w:rsidRPr="004853A4">
        <w:rPr>
          <w:b/>
          <w:szCs w:val="20"/>
          <w:u w:val="single"/>
        </w:rPr>
        <w:tab/>
      </w:r>
      <w:r w:rsidRPr="004853A4">
        <w:rPr>
          <w:b/>
          <w:szCs w:val="20"/>
          <w:u w:val="single"/>
        </w:rPr>
        <w:tab/>
      </w:r>
      <w:r w:rsidRPr="004853A4">
        <w:rPr>
          <w:b/>
          <w:szCs w:val="20"/>
          <w:u w:val="single"/>
        </w:rPr>
        <w:tab/>
      </w:r>
      <w:r w:rsidRPr="004853A4">
        <w:rPr>
          <w:b/>
          <w:szCs w:val="20"/>
          <w:u w:val="single"/>
        </w:rPr>
        <w:tab/>
      </w:r>
    </w:p>
    <w:p w:rsidR="00E53BB4" w:rsidRPr="004853A4" w:rsidRDefault="00E53BB4">
      <w:pPr>
        <w:rPr>
          <w:b/>
          <w:szCs w:val="20"/>
          <w:u w:val="single"/>
        </w:rPr>
      </w:pPr>
    </w:p>
    <w:p w:rsidR="00E53BB4" w:rsidRDefault="00E53BB4">
      <w:pPr>
        <w:rPr>
          <w:b/>
          <w:szCs w:val="20"/>
        </w:rPr>
      </w:pPr>
      <w:r w:rsidRPr="004853A4">
        <w:rPr>
          <w:b/>
          <w:szCs w:val="20"/>
        </w:rPr>
        <w:t xml:space="preserve">REQUIRED FILINGS IN THE STATE OF: </w:t>
      </w:r>
      <w:r w:rsidRPr="004853A4">
        <w:rPr>
          <w:b/>
          <w:szCs w:val="20"/>
          <w:u w:val="single"/>
        </w:rPr>
        <w:t>PENNSYLVANIA</w:t>
      </w:r>
      <w:r w:rsidRPr="004853A4">
        <w:rPr>
          <w:szCs w:val="20"/>
        </w:rPr>
        <w:t xml:space="preserve">                                           </w:t>
      </w:r>
      <w:r w:rsidRPr="004853A4">
        <w:rPr>
          <w:b/>
          <w:szCs w:val="20"/>
        </w:rPr>
        <w:t>Filings Made During the</w:t>
      </w:r>
      <w:r w:rsidR="00D03FC4" w:rsidRPr="004853A4">
        <w:rPr>
          <w:b/>
          <w:szCs w:val="20"/>
        </w:rPr>
        <w:t xml:space="preserve"> Year </w:t>
      </w:r>
      <w:r w:rsidR="003D0FAE" w:rsidRPr="004853A4">
        <w:rPr>
          <w:b/>
          <w:szCs w:val="20"/>
        </w:rPr>
        <w:t>201</w:t>
      </w:r>
      <w:r w:rsidR="00CE2CAB">
        <w:rPr>
          <w:b/>
          <w:szCs w:val="20"/>
        </w:rPr>
        <w:t>7</w:t>
      </w:r>
    </w:p>
    <w:p w:rsidR="00783133" w:rsidRDefault="00783133">
      <w:pPr>
        <w:rPr>
          <w:b/>
          <w:szCs w:val="20"/>
        </w:rPr>
      </w:pPr>
    </w:p>
    <w:p w:rsidR="00783133" w:rsidRPr="008F6527" w:rsidRDefault="00783133">
      <w:pPr>
        <w:rPr>
          <w:b/>
          <w:color w:val="FF0000"/>
          <w:szCs w:val="20"/>
        </w:rPr>
      </w:pPr>
      <w:r w:rsidRPr="008F6527">
        <w:rPr>
          <w:b/>
          <w:color w:val="FF0000"/>
          <w:szCs w:val="20"/>
        </w:rPr>
        <w:t xml:space="preserve">FOREIGN/ALIEN COMPANIES SHOULD ONLY FILE THOSE SPECIFIC ITEMS NOTED AS REQUIRED IN THE FOREIGN COLUMN.  </w:t>
      </w:r>
      <w:r w:rsidRPr="00BD2E34">
        <w:rPr>
          <w:b/>
          <w:color w:val="FF0000"/>
          <w:szCs w:val="20"/>
          <w:u w:val="single"/>
        </w:rPr>
        <w:t>PLEASE DO NOT FILE ITEMS NOT SPEC</w:t>
      </w:r>
      <w:r w:rsidR="00EB6FAB" w:rsidRPr="00BD2E34">
        <w:rPr>
          <w:b/>
          <w:color w:val="FF0000"/>
          <w:szCs w:val="20"/>
          <w:u w:val="single"/>
        </w:rPr>
        <w:t>I</w:t>
      </w:r>
      <w:r w:rsidRPr="00BD2E34">
        <w:rPr>
          <w:b/>
          <w:color w:val="FF0000"/>
          <w:szCs w:val="20"/>
          <w:u w:val="single"/>
        </w:rPr>
        <w:t>F</w:t>
      </w:r>
      <w:r w:rsidR="00EB6FAB" w:rsidRPr="00BD2E34">
        <w:rPr>
          <w:b/>
          <w:color w:val="FF0000"/>
          <w:szCs w:val="20"/>
          <w:u w:val="single"/>
        </w:rPr>
        <w:t>I</w:t>
      </w:r>
      <w:r w:rsidRPr="00BD2E34">
        <w:rPr>
          <w:b/>
          <w:color w:val="FF0000"/>
          <w:szCs w:val="20"/>
          <w:u w:val="single"/>
        </w:rPr>
        <w:t>CALLY REQUIRED.</w:t>
      </w:r>
    </w:p>
    <w:p w:rsidR="00E53BB4" w:rsidRPr="004853A4" w:rsidRDefault="00E53BB4">
      <w:pPr>
        <w:rPr>
          <w:b/>
          <w:szCs w:val="20"/>
        </w:rPr>
      </w:pPr>
    </w:p>
    <w:tbl>
      <w:tblPr>
        <w:tblW w:w="111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28"/>
        <w:gridCol w:w="664"/>
        <w:gridCol w:w="3768"/>
        <w:gridCol w:w="690"/>
        <w:gridCol w:w="759"/>
        <w:gridCol w:w="924"/>
        <w:gridCol w:w="1316"/>
        <w:gridCol w:w="1084"/>
        <w:gridCol w:w="1145"/>
      </w:tblGrid>
      <w:tr w:rsidR="00E53BB4" w:rsidRPr="004853A4" w:rsidTr="004D0FEC">
        <w:trPr>
          <w:cantSplit/>
          <w:trHeight w:val="270"/>
          <w:tblHeader/>
        </w:trPr>
        <w:tc>
          <w:tcPr>
            <w:tcW w:w="828" w:type="dxa"/>
            <w:vMerge w:val="restart"/>
            <w:shd w:val="clear" w:color="auto" w:fill="E0E0E0"/>
          </w:tcPr>
          <w:p w:rsidR="00E53BB4" w:rsidRPr="004853A4" w:rsidRDefault="00E53BB4">
            <w:pPr>
              <w:jc w:val="center"/>
              <w:rPr>
                <w:b/>
                <w:szCs w:val="20"/>
              </w:rPr>
            </w:pPr>
            <w:r w:rsidRPr="004853A4">
              <w:rPr>
                <w:b/>
                <w:szCs w:val="20"/>
              </w:rPr>
              <w:t>(1)</w:t>
            </w:r>
          </w:p>
          <w:p w:rsidR="00E53BB4" w:rsidRPr="004853A4" w:rsidRDefault="00E53BB4">
            <w:pPr>
              <w:jc w:val="center"/>
              <w:rPr>
                <w:b/>
                <w:szCs w:val="20"/>
              </w:rPr>
            </w:pPr>
            <w:r w:rsidRPr="004853A4">
              <w:rPr>
                <w:b/>
                <w:szCs w:val="20"/>
              </w:rPr>
              <w:t>Check-list</w:t>
            </w:r>
          </w:p>
        </w:tc>
        <w:tc>
          <w:tcPr>
            <w:tcW w:w="664" w:type="dxa"/>
            <w:vMerge w:val="restart"/>
            <w:shd w:val="clear" w:color="auto" w:fill="E0E0E0"/>
          </w:tcPr>
          <w:p w:rsidR="00E53BB4" w:rsidRPr="004853A4" w:rsidRDefault="00E53BB4">
            <w:pPr>
              <w:jc w:val="center"/>
              <w:rPr>
                <w:b/>
                <w:szCs w:val="20"/>
              </w:rPr>
            </w:pPr>
            <w:r w:rsidRPr="004853A4">
              <w:rPr>
                <w:b/>
                <w:szCs w:val="20"/>
              </w:rPr>
              <w:t>(2)</w:t>
            </w:r>
          </w:p>
          <w:p w:rsidR="00E53BB4" w:rsidRPr="004853A4" w:rsidRDefault="00E53BB4">
            <w:pPr>
              <w:jc w:val="center"/>
              <w:rPr>
                <w:b/>
                <w:szCs w:val="20"/>
              </w:rPr>
            </w:pPr>
            <w:r w:rsidRPr="004853A4">
              <w:rPr>
                <w:b/>
                <w:szCs w:val="20"/>
              </w:rPr>
              <w:t>Line</w:t>
            </w:r>
          </w:p>
          <w:p w:rsidR="00E53BB4" w:rsidRPr="004853A4" w:rsidRDefault="00E53BB4">
            <w:pPr>
              <w:jc w:val="center"/>
              <w:rPr>
                <w:b/>
                <w:szCs w:val="20"/>
              </w:rPr>
            </w:pPr>
            <w:r w:rsidRPr="004853A4">
              <w:rPr>
                <w:b/>
                <w:szCs w:val="20"/>
              </w:rPr>
              <w:t>#</w:t>
            </w:r>
          </w:p>
        </w:tc>
        <w:tc>
          <w:tcPr>
            <w:tcW w:w="3768" w:type="dxa"/>
            <w:vMerge w:val="restart"/>
            <w:shd w:val="clear" w:color="auto" w:fill="E0E0E0"/>
          </w:tcPr>
          <w:p w:rsidR="00E53BB4" w:rsidRPr="004853A4" w:rsidRDefault="00E53BB4">
            <w:pPr>
              <w:jc w:val="center"/>
              <w:rPr>
                <w:b/>
                <w:szCs w:val="20"/>
              </w:rPr>
            </w:pPr>
            <w:r w:rsidRPr="004853A4">
              <w:rPr>
                <w:b/>
                <w:szCs w:val="20"/>
              </w:rPr>
              <w:t>(3)</w:t>
            </w:r>
          </w:p>
          <w:p w:rsidR="00E53BB4" w:rsidRPr="004853A4" w:rsidRDefault="00E53BB4">
            <w:pPr>
              <w:jc w:val="center"/>
              <w:rPr>
                <w:b/>
                <w:szCs w:val="20"/>
              </w:rPr>
            </w:pPr>
            <w:r w:rsidRPr="004853A4">
              <w:rPr>
                <w:b/>
                <w:szCs w:val="20"/>
              </w:rPr>
              <w:t xml:space="preserve">Required Filings For Pennsylvania </w:t>
            </w:r>
          </w:p>
        </w:tc>
        <w:tc>
          <w:tcPr>
            <w:tcW w:w="2373" w:type="dxa"/>
            <w:gridSpan w:val="3"/>
            <w:shd w:val="clear" w:color="auto" w:fill="E0E0E0"/>
          </w:tcPr>
          <w:p w:rsidR="00E53BB4" w:rsidRPr="004853A4" w:rsidRDefault="00E53BB4">
            <w:pPr>
              <w:jc w:val="center"/>
              <w:rPr>
                <w:b/>
                <w:szCs w:val="20"/>
              </w:rPr>
            </w:pPr>
            <w:r w:rsidRPr="004853A4">
              <w:rPr>
                <w:b/>
                <w:szCs w:val="20"/>
              </w:rPr>
              <w:t>(4)</w:t>
            </w:r>
          </w:p>
          <w:p w:rsidR="00E53BB4" w:rsidRPr="004853A4" w:rsidRDefault="00E53BB4" w:rsidP="004853A4">
            <w:pPr>
              <w:jc w:val="center"/>
              <w:rPr>
                <w:b/>
                <w:szCs w:val="20"/>
              </w:rPr>
            </w:pPr>
            <w:r w:rsidRPr="004853A4">
              <w:rPr>
                <w:b/>
                <w:szCs w:val="20"/>
              </w:rPr>
              <w:t xml:space="preserve">Number Of Copies </w:t>
            </w:r>
            <w:r w:rsidR="004853A4">
              <w:rPr>
                <w:b/>
                <w:szCs w:val="20"/>
              </w:rPr>
              <w:t xml:space="preserve"> </w:t>
            </w:r>
          </w:p>
        </w:tc>
        <w:tc>
          <w:tcPr>
            <w:tcW w:w="1316" w:type="dxa"/>
            <w:vMerge w:val="restart"/>
            <w:shd w:val="clear" w:color="auto" w:fill="E0E0E0"/>
          </w:tcPr>
          <w:p w:rsidR="00E53BB4" w:rsidRPr="004853A4" w:rsidRDefault="00E53BB4">
            <w:pPr>
              <w:jc w:val="center"/>
              <w:rPr>
                <w:b/>
                <w:szCs w:val="20"/>
              </w:rPr>
            </w:pPr>
            <w:r w:rsidRPr="004853A4">
              <w:rPr>
                <w:b/>
                <w:szCs w:val="20"/>
              </w:rPr>
              <w:t>(5)</w:t>
            </w:r>
          </w:p>
          <w:p w:rsidR="00E53BB4" w:rsidRPr="004853A4" w:rsidRDefault="00E53BB4">
            <w:pPr>
              <w:jc w:val="center"/>
              <w:rPr>
                <w:b/>
                <w:szCs w:val="20"/>
              </w:rPr>
            </w:pPr>
            <w:r w:rsidRPr="004853A4">
              <w:rPr>
                <w:b/>
                <w:szCs w:val="20"/>
              </w:rPr>
              <w:t>Due Date</w:t>
            </w:r>
          </w:p>
        </w:tc>
        <w:tc>
          <w:tcPr>
            <w:tcW w:w="1084" w:type="dxa"/>
            <w:vMerge w:val="restart"/>
            <w:shd w:val="clear" w:color="auto" w:fill="E0E0E0"/>
          </w:tcPr>
          <w:p w:rsidR="00E53BB4" w:rsidRPr="004853A4" w:rsidRDefault="00E53BB4">
            <w:pPr>
              <w:jc w:val="center"/>
              <w:rPr>
                <w:b/>
                <w:szCs w:val="20"/>
              </w:rPr>
            </w:pPr>
            <w:r w:rsidRPr="004853A4">
              <w:rPr>
                <w:b/>
                <w:szCs w:val="20"/>
              </w:rPr>
              <w:t>(6)</w:t>
            </w:r>
          </w:p>
          <w:p w:rsidR="00E53BB4" w:rsidRPr="004853A4" w:rsidRDefault="00E53BB4">
            <w:pPr>
              <w:jc w:val="center"/>
              <w:rPr>
                <w:b/>
                <w:szCs w:val="20"/>
              </w:rPr>
            </w:pPr>
            <w:r w:rsidRPr="004853A4">
              <w:rPr>
                <w:b/>
                <w:szCs w:val="20"/>
              </w:rPr>
              <w:t>Form Source</w:t>
            </w:r>
          </w:p>
        </w:tc>
        <w:tc>
          <w:tcPr>
            <w:tcW w:w="1145" w:type="dxa"/>
            <w:vMerge w:val="restart"/>
            <w:shd w:val="clear" w:color="auto" w:fill="E0E0E0"/>
          </w:tcPr>
          <w:p w:rsidR="00E53BB4" w:rsidRPr="004853A4" w:rsidRDefault="00E53BB4">
            <w:pPr>
              <w:jc w:val="center"/>
              <w:rPr>
                <w:b/>
                <w:szCs w:val="20"/>
              </w:rPr>
            </w:pPr>
            <w:r w:rsidRPr="004853A4">
              <w:rPr>
                <w:b/>
                <w:szCs w:val="20"/>
              </w:rPr>
              <w:t>(7)</w:t>
            </w:r>
          </w:p>
          <w:p w:rsidR="00E53BB4" w:rsidRPr="004853A4" w:rsidRDefault="00E53BB4">
            <w:pPr>
              <w:jc w:val="center"/>
              <w:rPr>
                <w:b/>
                <w:szCs w:val="20"/>
              </w:rPr>
            </w:pPr>
            <w:r w:rsidRPr="004853A4">
              <w:rPr>
                <w:b/>
                <w:szCs w:val="20"/>
              </w:rPr>
              <w:t>Applicable</w:t>
            </w:r>
          </w:p>
          <w:p w:rsidR="00E53BB4" w:rsidRPr="004853A4" w:rsidRDefault="00E53BB4">
            <w:pPr>
              <w:jc w:val="center"/>
              <w:rPr>
                <w:b/>
                <w:szCs w:val="20"/>
              </w:rPr>
            </w:pPr>
            <w:r w:rsidRPr="004853A4">
              <w:rPr>
                <w:b/>
                <w:szCs w:val="20"/>
              </w:rPr>
              <w:t>Notes</w:t>
            </w:r>
          </w:p>
        </w:tc>
      </w:tr>
      <w:tr w:rsidR="00E53BB4" w:rsidRPr="004853A4" w:rsidTr="004D0FEC">
        <w:trPr>
          <w:cantSplit/>
          <w:trHeight w:val="20"/>
          <w:tblHeader/>
        </w:trPr>
        <w:tc>
          <w:tcPr>
            <w:tcW w:w="828" w:type="dxa"/>
            <w:vMerge/>
            <w:shd w:val="clear" w:color="auto" w:fill="E0E0E0"/>
          </w:tcPr>
          <w:p w:rsidR="00E53BB4" w:rsidRPr="004853A4" w:rsidRDefault="00E53BB4">
            <w:pPr>
              <w:jc w:val="center"/>
              <w:rPr>
                <w:b/>
                <w:szCs w:val="20"/>
              </w:rPr>
            </w:pPr>
          </w:p>
        </w:tc>
        <w:tc>
          <w:tcPr>
            <w:tcW w:w="664" w:type="dxa"/>
            <w:vMerge/>
            <w:shd w:val="clear" w:color="auto" w:fill="E0E0E0"/>
          </w:tcPr>
          <w:p w:rsidR="00E53BB4" w:rsidRPr="004853A4" w:rsidRDefault="00E53BB4">
            <w:pPr>
              <w:jc w:val="center"/>
              <w:rPr>
                <w:b/>
                <w:szCs w:val="20"/>
              </w:rPr>
            </w:pPr>
          </w:p>
        </w:tc>
        <w:tc>
          <w:tcPr>
            <w:tcW w:w="3768" w:type="dxa"/>
            <w:vMerge/>
            <w:shd w:val="clear" w:color="auto" w:fill="E0E0E0"/>
          </w:tcPr>
          <w:p w:rsidR="00E53BB4" w:rsidRPr="004853A4" w:rsidRDefault="00E53BB4">
            <w:pPr>
              <w:jc w:val="center"/>
              <w:rPr>
                <w:b/>
                <w:szCs w:val="20"/>
              </w:rPr>
            </w:pPr>
          </w:p>
        </w:tc>
        <w:tc>
          <w:tcPr>
            <w:tcW w:w="1449" w:type="dxa"/>
            <w:gridSpan w:val="2"/>
            <w:shd w:val="clear" w:color="auto" w:fill="E0E0E0"/>
          </w:tcPr>
          <w:p w:rsidR="00E53BB4" w:rsidRPr="004853A4" w:rsidRDefault="00E53BB4">
            <w:pPr>
              <w:jc w:val="center"/>
              <w:rPr>
                <w:b/>
                <w:szCs w:val="20"/>
              </w:rPr>
            </w:pPr>
            <w:r w:rsidRPr="004853A4">
              <w:rPr>
                <w:b/>
                <w:szCs w:val="20"/>
              </w:rPr>
              <w:t>Domestic</w:t>
            </w:r>
          </w:p>
        </w:tc>
        <w:tc>
          <w:tcPr>
            <w:tcW w:w="924" w:type="dxa"/>
            <w:shd w:val="clear" w:color="auto" w:fill="E0E0E0"/>
          </w:tcPr>
          <w:p w:rsidR="00E53BB4" w:rsidRPr="004853A4" w:rsidRDefault="00E53BB4">
            <w:pPr>
              <w:jc w:val="center"/>
              <w:rPr>
                <w:b/>
                <w:szCs w:val="20"/>
              </w:rPr>
            </w:pPr>
            <w:r w:rsidRPr="004853A4">
              <w:rPr>
                <w:b/>
                <w:szCs w:val="20"/>
              </w:rPr>
              <w:t>Foreign</w:t>
            </w:r>
          </w:p>
        </w:tc>
        <w:tc>
          <w:tcPr>
            <w:tcW w:w="1316" w:type="dxa"/>
            <w:vMerge/>
            <w:shd w:val="clear" w:color="auto" w:fill="E0E0E0"/>
          </w:tcPr>
          <w:p w:rsidR="00E53BB4" w:rsidRPr="004853A4" w:rsidRDefault="00E53BB4">
            <w:pPr>
              <w:jc w:val="center"/>
              <w:rPr>
                <w:b/>
                <w:szCs w:val="20"/>
              </w:rPr>
            </w:pPr>
          </w:p>
        </w:tc>
        <w:tc>
          <w:tcPr>
            <w:tcW w:w="1084" w:type="dxa"/>
            <w:vMerge/>
            <w:shd w:val="clear" w:color="auto" w:fill="E0E0E0"/>
          </w:tcPr>
          <w:p w:rsidR="00E53BB4" w:rsidRPr="004853A4" w:rsidRDefault="00E53BB4">
            <w:pPr>
              <w:jc w:val="center"/>
              <w:rPr>
                <w:b/>
                <w:szCs w:val="20"/>
              </w:rPr>
            </w:pPr>
          </w:p>
        </w:tc>
        <w:tc>
          <w:tcPr>
            <w:tcW w:w="1145" w:type="dxa"/>
            <w:vMerge/>
            <w:shd w:val="clear" w:color="auto" w:fill="E0E0E0"/>
          </w:tcPr>
          <w:p w:rsidR="00E53BB4" w:rsidRPr="004853A4" w:rsidRDefault="00E53BB4">
            <w:pPr>
              <w:jc w:val="center"/>
              <w:rPr>
                <w:b/>
                <w:szCs w:val="20"/>
              </w:rPr>
            </w:pPr>
          </w:p>
        </w:tc>
      </w:tr>
      <w:tr w:rsidR="00E53BB4" w:rsidRPr="004853A4" w:rsidTr="004D0FEC">
        <w:trPr>
          <w:cantSplit/>
          <w:trHeight w:val="20"/>
          <w:tblHeader/>
        </w:trPr>
        <w:tc>
          <w:tcPr>
            <w:tcW w:w="828" w:type="dxa"/>
            <w:shd w:val="clear" w:color="auto" w:fill="E0E0E0"/>
          </w:tcPr>
          <w:p w:rsidR="00E53BB4" w:rsidRPr="004853A4" w:rsidRDefault="00E53BB4">
            <w:pPr>
              <w:rPr>
                <w:b/>
                <w:szCs w:val="20"/>
              </w:rPr>
            </w:pPr>
          </w:p>
        </w:tc>
        <w:tc>
          <w:tcPr>
            <w:tcW w:w="664" w:type="dxa"/>
            <w:shd w:val="clear" w:color="auto" w:fill="E0E0E0"/>
          </w:tcPr>
          <w:p w:rsidR="00E53BB4" w:rsidRPr="004853A4" w:rsidRDefault="00E53BB4">
            <w:pPr>
              <w:rPr>
                <w:b/>
                <w:szCs w:val="20"/>
              </w:rPr>
            </w:pPr>
          </w:p>
        </w:tc>
        <w:tc>
          <w:tcPr>
            <w:tcW w:w="3768" w:type="dxa"/>
            <w:shd w:val="clear" w:color="auto" w:fill="E0E0E0"/>
          </w:tcPr>
          <w:p w:rsidR="00E53BB4" w:rsidRPr="004853A4" w:rsidRDefault="00E53BB4" w:rsidP="00A1559C">
            <w:pPr>
              <w:jc w:val="center"/>
              <w:rPr>
                <w:b/>
                <w:szCs w:val="20"/>
              </w:rPr>
            </w:pPr>
            <w:r w:rsidRPr="004853A4">
              <w:rPr>
                <w:b/>
                <w:szCs w:val="20"/>
              </w:rPr>
              <w:t xml:space="preserve">40 P.S. </w:t>
            </w:r>
            <w:r w:rsidRPr="004853A4">
              <w:rPr>
                <w:rFonts w:ascii="Colonna MT" w:hAnsi="Colonna MT"/>
                <w:b/>
                <w:szCs w:val="20"/>
              </w:rPr>
              <w:t>§§</w:t>
            </w:r>
            <w:r w:rsidRPr="004853A4">
              <w:rPr>
                <w:b/>
                <w:szCs w:val="20"/>
              </w:rPr>
              <w:t>443(a)(1) and (2)</w:t>
            </w:r>
          </w:p>
        </w:tc>
        <w:tc>
          <w:tcPr>
            <w:tcW w:w="690" w:type="dxa"/>
            <w:shd w:val="clear" w:color="auto" w:fill="E0E0E0"/>
          </w:tcPr>
          <w:p w:rsidR="00E53BB4" w:rsidRPr="004853A4" w:rsidRDefault="00E53BB4">
            <w:pPr>
              <w:jc w:val="center"/>
              <w:rPr>
                <w:b/>
                <w:szCs w:val="20"/>
              </w:rPr>
            </w:pPr>
            <w:r w:rsidRPr="004853A4">
              <w:rPr>
                <w:b/>
                <w:szCs w:val="20"/>
              </w:rPr>
              <w:t>State</w:t>
            </w:r>
          </w:p>
        </w:tc>
        <w:tc>
          <w:tcPr>
            <w:tcW w:w="759" w:type="dxa"/>
            <w:shd w:val="clear" w:color="auto" w:fill="E0E0E0"/>
          </w:tcPr>
          <w:p w:rsidR="00E53BB4" w:rsidRPr="004853A4" w:rsidRDefault="00E53BB4">
            <w:pPr>
              <w:jc w:val="center"/>
              <w:rPr>
                <w:b/>
                <w:szCs w:val="20"/>
              </w:rPr>
            </w:pPr>
            <w:r w:rsidRPr="004853A4">
              <w:rPr>
                <w:b/>
                <w:szCs w:val="20"/>
              </w:rPr>
              <w:t>NAIC</w:t>
            </w:r>
          </w:p>
        </w:tc>
        <w:tc>
          <w:tcPr>
            <w:tcW w:w="924" w:type="dxa"/>
            <w:shd w:val="clear" w:color="auto" w:fill="E0E0E0"/>
          </w:tcPr>
          <w:p w:rsidR="00E53BB4" w:rsidRPr="004853A4" w:rsidRDefault="00E53BB4">
            <w:pPr>
              <w:jc w:val="center"/>
              <w:rPr>
                <w:b/>
                <w:szCs w:val="20"/>
              </w:rPr>
            </w:pPr>
            <w:r w:rsidRPr="004853A4">
              <w:rPr>
                <w:b/>
                <w:szCs w:val="20"/>
              </w:rPr>
              <w:t>State</w:t>
            </w:r>
          </w:p>
        </w:tc>
        <w:tc>
          <w:tcPr>
            <w:tcW w:w="1316" w:type="dxa"/>
            <w:shd w:val="clear" w:color="auto" w:fill="E0E0E0"/>
          </w:tcPr>
          <w:p w:rsidR="00E53BB4" w:rsidRPr="004853A4" w:rsidRDefault="00E53BB4">
            <w:pPr>
              <w:rPr>
                <w:b/>
                <w:szCs w:val="20"/>
              </w:rPr>
            </w:pPr>
          </w:p>
        </w:tc>
        <w:tc>
          <w:tcPr>
            <w:tcW w:w="1084" w:type="dxa"/>
            <w:shd w:val="clear" w:color="auto" w:fill="E0E0E0"/>
          </w:tcPr>
          <w:p w:rsidR="00E53BB4" w:rsidRPr="004853A4" w:rsidRDefault="004853A4">
            <w:pPr>
              <w:jc w:val="center"/>
              <w:rPr>
                <w:b/>
                <w:szCs w:val="20"/>
              </w:rPr>
            </w:pPr>
            <w:r>
              <w:rPr>
                <w:b/>
                <w:szCs w:val="20"/>
              </w:rPr>
              <w:t xml:space="preserve"> </w:t>
            </w:r>
          </w:p>
        </w:tc>
        <w:tc>
          <w:tcPr>
            <w:tcW w:w="1145" w:type="dxa"/>
            <w:shd w:val="clear" w:color="auto" w:fill="E0E0E0"/>
          </w:tcPr>
          <w:p w:rsidR="00E53BB4" w:rsidRPr="004853A4" w:rsidRDefault="00E53BB4" w:rsidP="00BD3473">
            <w:pPr>
              <w:jc w:val="center"/>
              <w:rPr>
                <w:szCs w:val="20"/>
              </w:rPr>
            </w:pPr>
            <w:r w:rsidRPr="004853A4">
              <w:rPr>
                <w:szCs w:val="20"/>
              </w:rPr>
              <w:t>***</w:t>
            </w:r>
          </w:p>
        </w:tc>
      </w:tr>
      <w:tr w:rsidR="00E53BB4" w:rsidRPr="004853A4" w:rsidTr="00BD2E34">
        <w:trPr>
          <w:cantSplit/>
          <w:trHeight w:val="210"/>
        </w:trPr>
        <w:tc>
          <w:tcPr>
            <w:tcW w:w="828" w:type="dxa"/>
            <w:shd w:val="clear" w:color="auto" w:fill="99CCFF"/>
          </w:tcPr>
          <w:p w:rsidR="00E53BB4" w:rsidRPr="004853A4" w:rsidRDefault="00E53BB4">
            <w:pPr>
              <w:rPr>
                <w:szCs w:val="20"/>
              </w:rPr>
            </w:pPr>
          </w:p>
        </w:tc>
        <w:tc>
          <w:tcPr>
            <w:tcW w:w="664" w:type="dxa"/>
            <w:shd w:val="clear" w:color="auto" w:fill="99CCFF"/>
          </w:tcPr>
          <w:p w:rsidR="00E53BB4" w:rsidRPr="004853A4" w:rsidRDefault="00E53BB4">
            <w:pPr>
              <w:rPr>
                <w:szCs w:val="20"/>
              </w:rPr>
            </w:pPr>
          </w:p>
        </w:tc>
        <w:tc>
          <w:tcPr>
            <w:tcW w:w="3768" w:type="dxa"/>
            <w:shd w:val="clear" w:color="auto" w:fill="99CCFF"/>
          </w:tcPr>
          <w:p w:rsidR="00E53BB4" w:rsidRPr="004853A4" w:rsidRDefault="00E53BB4">
            <w:pPr>
              <w:pStyle w:val="Heading1"/>
              <w:rPr>
                <w:sz w:val="20"/>
              </w:rPr>
            </w:pPr>
            <w:r w:rsidRPr="004853A4">
              <w:rPr>
                <w:sz w:val="20"/>
              </w:rPr>
              <w:t>I.  NAIC FINANCIAL STATEMENTS</w:t>
            </w:r>
          </w:p>
        </w:tc>
        <w:tc>
          <w:tcPr>
            <w:tcW w:w="690" w:type="dxa"/>
            <w:shd w:val="clear" w:color="auto" w:fill="99CCFF"/>
          </w:tcPr>
          <w:p w:rsidR="00E53BB4" w:rsidRPr="004853A4" w:rsidRDefault="00E53BB4">
            <w:pPr>
              <w:jc w:val="center"/>
              <w:rPr>
                <w:szCs w:val="20"/>
              </w:rPr>
            </w:pPr>
          </w:p>
        </w:tc>
        <w:tc>
          <w:tcPr>
            <w:tcW w:w="759" w:type="dxa"/>
            <w:shd w:val="clear" w:color="auto" w:fill="99CCFF"/>
          </w:tcPr>
          <w:p w:rsidR="00E53BB4" w:rsidRPr="004853A4" w:rsidRDefault="00E53BB4">
            <w:pPr>
              <w:jc w:val="center"/>
              <w:rPr>
                <w:szCs w:val="20"/>
              </w:rPr>
            </w:pPr>
          </w:p>
        </w:tc>
        <w:tc>
          <w:tcPr>
            <w:tcW w:w="924" w:type="dxa"/>
            <w:shd w:val="clear" w:color="auto" w:fill="99CCFF"/>
          </w:tcPr>
          <w:p w:rsidR="00E53BB4" w:rsidRPr="004853A4" w:rsidRDefault="00E53BB4">
            <w:pPr>
              <w:jc w:val="center"/>
              <w:rPr>
                <w:szCs w:val="20"/>
              </w:rPr>
            </w:pPr>
          </w:p>
        </w:tc>
        <w:tc>
          <w:tcPr>
            <w:tcW w:w="1316" w:type="dxa"/>
            <w:shd w:val="clear" w:color="auto" w:fill="99CCFF"/>
          </w:tcPr>
          <w:p w:rsidR="00E53BB4" w:rsidRPr="004853A4" w:rsidRDefault="00E53BB4">
            <w:pPr>
              <w:rPr>
                <w:szCs w:val="20"/>
              </w:rPr>
            </w:pPr>
          </w:p>
        </w:tc>
        <w:tc>
          <w:tcPr>
            <w:tcW w:w="1084" w:type="dxa"/>
            <w:shd w:val="clear" w:color="auto" w:fill="99CCFF"/>
          </w:tcPr>
          <w:p w:rsidR="00E53BB4" w:rsidRPr="004853A4" w:rsidRDefault="00E53BB4">
            <w:pPr>
              <w:rPr>
                <w:szCs w:val="20"/>
              </w:rPr>
            </w:pPr>
          </w:p>
        </w:tc>
        <w:tc>
          <w:tcPr>
            <w:tcW w:w="1145" w:type="dxa"/>
            <w:shd w:val="clear" w:color="auto" w:fill="99CCFF"/>
          </w:tcPr>
          <w:p w:rsidR="00E53BB4" w:rsidRPr="004853A4" w:rsidRDefault="00E53BB4">
            <w:pP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1</w:t>
            </w:r>
          </w:p>
        </w:tc>
        <w:tc>
          <w:tcPr>
            <w:tcW w:w="3768" w:type="dxa"/>
          </w:tcPr>
          <w:p w:rsidR="00E53BB4" w:rsidRPr="004853A4" w:rsidRDefault="00E53BB4">
            <w:pPr>
              <w:rPr>
                <w:szCs w:val="20"/>
              </w:rPr>
            </w:pPr>
            <w:r w:rsidRPr="004853A4">
              <w:rPr>
                <w:szCs w:val="20"/>
              </w:rPr>
              <w:t>Annual Statement (8 ½”x14”)</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7B1736" w:rsidP="004853A4">
            <w:pPr>
              <w:jc w:val="center"/>
              <w:rPr>
                <w:szCs w:val="20"/>
              </w:rPr>
            </w:pPr>
            <w:r>
              <w:rPr>
                <w:szCs w:val="20"/>
              </w:rPr>
              <w:t xml:space="preserve">I, </w:t>
            </w:r>
            <w:r w:rsidR="00E53BB4" w:rsidRPr="004853A4">
              <w:rPr>
                <w:szCs w:val="20"/>
              </w:rPr>
              <w:t xml:space="preserve">M, N, </w:t>
            </w:r>
            <w:r w:rsidR="000F5342">
              <w:rPr>
                <w:szCs w:val="20"/>
              </w:rPr>
              <w:t xml:space="preserve">V, </w:t>
            </w:r>
            <w:r w:rsidR="00E53BB4" w:rsidRPr="004853A4">
              <w:rPr>
                <w:szCs w:val="20"/>
              </w:rPr>
              <w:t>W, GG</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1.1</w:t>
            </w:r>
          </w:p>
        </w:tc>
        <w:tc>
          <w:tcPr>
            <w:tcW w:w="3768" w:type="dxa"/>
          </w:tcPr>
          <w:p w:rsidR="00E53BB4" w:rsidRPr="004853A4" w:rsidRDefault="00E53BB4" w:rsidP="00784C42">
            <w:pPr>
              <w:rPr>
                <w:szCs w:val="20"/>
              </w:rPr>
            </w:pPr>
            <w:r w:rsidRPr="004853A4">
              <w:rPr>
                <w:szCs w:val="20"/>
              </w:rPr>
              <w:t>Printed Investment Schedule detail</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2</w:t>
            </w:r>
          </w:p>
        </w:tc>
        <w:tc>
          <w:tcPr>
            <w:tcW w:w="3768" w:type="dxa"/>
          </w:tcPr>
          <w:p w:rsidR="00E53BB4" w:rsidRPr="004853A4" w:rsidRDefault="00E53BB4">
            <w:pPr>
              <w:rPr>
                <w:szCs w:val="20"/>
              </w:rPr>
            </w:pPr>
            <w:r w:rsidRPr="004853A4">
              <w:rPr>
                <w:szCs w:val="20"/>
              </w:rPr>
              <w:t>Quarterly Financial Statement (8 ½” x 14”)</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5/15, 8/15, 11/15</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7B1736" w:rsidP="004853A4">
            <w:pPr>
              <w:jc w:val="center"/>
              <w:rPr>
                <w:szCs w:val="20"/>
              </w:rPr>
            </w:pPr>
            <w:r>
              <w:rPr>
                <w:szCs w:val="20"/>
              </w:rPr>
              <w:t xml:space="preserve">I, </w:t>
            </w:r>
            <w:r w:rsidR="00E53BB4" w:rsidRPr="004853A4">
              <w:rPr>
                <w:szCs w:val="20"/>
              </w:rPr>
              <w:t>M, O,</w:t>
            </w:r>
            <w:r w:rsidR="000F5342">
              <w:rPr>
                <w:szCs w:val="20"/>
              </w:rPr>
              <w:t xml:space="preserve">V, </w:t>
            </w:r>
            <w:r w:rsidR="00E53BB4" w:rsidRPr="004853A4">
              <w:rPr>
                <w:szCs w:val="20"/>
              </w:rPr>
              <w:t>W, GG</w:t>
            </w:r>
          </w:p>
        </w:tc>
      </w:tr>
      <w:tr w:rsidR="00E53BB4" w:rsidRPr="004853A4" w:rsidTr="004D0FEC">
        <w:trPr>
          <w:cantSplit/>
        </w:trPr>
        <w:tc>
          <w:tcPr>
            <w:tcW w:w="828" w:type="dxa"/>
          </w:tcPr>
          <w:p w:rsidR="00E53BB4" w:rsidRPr="004853A4" w:rsidRDefault="00E53BB4">
            <w:pPr>
              <w:rPr>
                <w:szCs w:val="20"/>
              </w:rPr>
            </w:pPr>
          </w:p>
        </w:tc>
        <w:tc>
          <w:tcPr>
            <w:tcW w:w="664" w:type="dxa"/>
          </w:tcPr>
          <w:p w:rsidR="00E53BB4" w:rsidRPr="004853A4" w:rsidRDefault="00E53BB4">
            <w:pPr>
              <w:rPr>
                <w:szCs w:val="20"/>
              </w:rPr>
            </w:pPr>
            <w:r w:rsidRPr="004853A4">
              <w:rPr>
                <w:szCs w:val="20"/>
              </w:rPr>
              <w:t>3</w:t>
            </w:r>
          </w:p>
        </w:tc>
        <w:tc>
          <w:tcPr>
            <w:tcW w:w="3768" w:type="dxa"/>
          </w:tcPr>
          <w:p w:rsidR="00E53BB4" w:rsidRPr="004853A4" w:rsidRDefault="00E53BB4">
            <w:pPr>
              <w:rPr>
                <w:szCs w:val="20"/>
              </w:rPr>
            </w:pPr>
            <w:r w:rsidRPr="004853A4">
              <w:rPr>
                <w:szCs w:val="20"/>
              </w:rPr>
              <w:t>Separate Accounts Annual Statement (8 ½”x14”)</w:t>
            </w:r>
          </w:p>
        </w:tc>
        <w:tc>
          <w:tcPr>
            <w:tcW w:w="690" w:type="dxa"/>
          </w:tcPr>
          <w:p w:rsidR="00E53BB4" w:rsidRPr="004853A4" w:rsidRDefault="00E53BB4">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BD2E34">
        <w:trPr>
          <w:cantSplit/>
          <w:trHeight w:val="273"/>
        </w:trPr>
        <w:tc>
          <w:tcPr>
            <w:tcW w:w="828" w:type="dxa"/>
            <w:shd w:val="clear" w:color="auto" w:fill="99CCFF"/>
          </w:tcPr>
          <w:p w:rsidR="00E53BB4" w:rsidRPr="004853A4" w:rsidRDefault="00E53BB4">
            <w:pPr>
              <w:rPr>
                <w:b/>
                <w:szCs w:val="20"/>
              </w:rPr>
            </w:pPr>
          </w:p>
        </w:tc>
        <w:tc>
          <w:tcPr>
            <w:tcW w:w="664" w:type="dxa"/>
            <w:shd w:val="clear" w:color="auto" w:fill="99CCFF"/>
          </w:tcPr>
          <w:p w:rsidR="00E53BB4" w:rsidRPr="004853A4" w:rsidRDefault="00E53BB4">
            <w:pPr>
              <w:rPr>
                <w:b/>
                <w:szCs w:val="20"/>
              </w:rPr>
            </w:pPr>
          </w:p>
        </w:tc>
        <w:tc>
          <w:tcPr>
            <w:tcW w:w="3768" w:type="dxa"/>
            <w:shd w:val="clear" w:color="auto" w:fill="99CCFF"/>
          </w:tcPr>
          <w:p w:rsidR="00E53BB4" w:rsidRPr="004853A4" w:rsidRDefault="00E53BB4">
            <w:pPr>
              <w:pStyle w:val="Heading1"/>
              <w:rPr>
                <w:sz w:val="20"/>
              </w:rPr>
            </w:pPr>
            <w:r w:rsidRPr="004853A4">
              <w:rPr>
                <w:sz w:val="20"/>
              </w:rPr>
              <w:t>II. NAIC SUPPLEMENTS</w:t>
            </w:r>
          </w:p>
        </w:tc>
        <w:tc>
          <w:tcPr>
            <w:tcW w:w="690" w:type="dxa"/>
            <w:shd w:val="clear" w:color="auto" w:fill="99CCFF"/>
          </w:tcPr>
          <w:p w:rsidR="00E53BB4" w:rsidRPr="004853A4" w:rsidRDefault="00E53BB4">
            <w:pPr>
              <w:jc w:val="center"/>
              <w:rPr>
                <w:szCs w:val="20"/>
              </w:rPr>
            </w:pPr>
          </w:p>
        </w:tc>
        <w:tc>
          <w:tcPr>
            <w:tcW w:w="759" w:type="dxa"/>
            <w:shd w:val="clear" w:color="auto" w:fill="99CCFF"/>
          </w:tcPr>
          <w:p w:rsidR="00E53BB4" w:rsidRPr="004853A4" w:rsidRDefault="00E53BB4">
            <w:pPr>
              <w:jc w:val="center"/>
              <w:rPr>
                <w:szCs w:val="20"/>
              </w:rPr>
            </w:pPr>
          </w:p>
        </w:tc>
        <w:tc>
          <w:tcPr>
            <w:tcW w:w="924" w:type="dxa"/>
            <w:shd w:val="clear" w:color="auto" w:fill="99CCFF"/>
          </w:tcPr>
          <w:p w:rsidR="00E53BB4" w:rsidRPr="004853A4" w:rsidRDefault="00E53BB4">
            <w:pPr>
              <w:jc w:val="center"/>
              <w:rPr>
                <w:szCs w:val="20"/>
              </w:rPr>
            </w:pPr>
          </w:p>
        </w:tc>
        <w:tc>
          <w:tcPr>
            <w:tcW w:w="1316" w:type="dxa"/>
            <w:shd w:val="clear" w:color="auto" w:fill="99CCFF"/>
          </w:tcPr>
          <w:p w:rsidR="00E53BB4" w:rsidRPr="004853A4" w:rsidRDefault="00E53BB4" w:rsidP="007A35D5">
            <w:pPr>
              <w:jc w:val="center"/>
              <w:rPr>
                <w:szCs w:val="20"/>
              </w:rPr>
            </w:pPr>
          </w:p>
        </w:tc>
        <w:tc>
          <w:tcPr>
            <w:tcW w:w="1084" w:type="dxa"/>
            <w:shd w:val="clear" w:color="auto" w:fill="99CCFF"/>
          </w:tcPr>
          <w:p w:rsidR="00E53BB4" w:rsidRPr="004853A4" w:rsidRDefault="00E53BB4" w:rsidP="007A35D5">
            <w:pPr>
              <w:jc w:val="center"/>
              <w:rPr>
                <w:szCs w:val="20"/>
              </w:rPr>
            </w:pPr>
          </w:p>
        </w:tc>
        <w:tc>
          <w:tcPr>
            <w:tcW w:w="1145" w:type="dxa"/>
            <w:shd w:val="clear" w:color="auto" w:fill="99CCFF"/>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677C44">
            <w:pPr>
              <w:rPr>
                <w:szCs w:val="20"/>
              </w:rPr>
            </w:pPr>
            <w:r>
              <w:rPr>
                <w:szCs w:val="20"/>
              </w:rPr>
              <w:t>x</w:t>
            </w:r>
          </w:p>
        </w:tc>
        <w:tc>
          <w:tcPr>
            <w:tcW w:w="664" w:type="dxa"/>
          </w:tcPr>
          <w:p w:rsidR="00E53BB4" w:rsidRPr="004853A4" w:rsidRDefault="00E53BB4">
            <w:pPr>
              <w:rPr>
                <w:szCs w:val="20"/>
              </w:rPr>
            </w:pPr>
            <w:r w:rsidRPr="004853A4">
              <w:rPr>
                <w:szCs w:val="20"/>
              </w:rPr>
              <w:t>10</w:t>
            </w:r>
          </w:p>
        </w:tc>
        <w:tc>
          <w:tcPr>
            <w:tcW w:w="3768" w:type="dxa"/>
          </w:tcPr>
          <w:p w:rsidR="00E53BB4" w:rsidRPr="004853A4" w:rsidRDefault="00E53BB4">
            <w:pPr>
              <w:rPr>
                <w:szCs w:val="20"/>
              </w:rPr>
            </w:pPr>
            <w:r w:rsidRPr="004853A4">
              <w:rPr>
                <w:szCs w:val="20"/>
              </w:rPr>
              <w:t>Accident &amp; Health Policy Experience Exhibit</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4/1</w:t>
            </w:r>
          </w:p>
        </w:tc>
        <w:tc>
          <w:tcPr>
            <w:tcW w:w="1084" w:type="dxa"/>
          </w:tcPr>
          <w:p w:rsidR="00E53BB4" w:rsidRPr="004853A4" w:rsidRDefault="00E53BB4" w:rsidP="007A35D5">
            <w:pPr>
              <w:jc w:val="center"/>
              <w:rPr>
                <w:szCs w:val="20"/>
              </w:rPr>
            </w:pPr>
            <w:r w:rsidRPr="004853A4">
              <w:rPr>
                <w:szCs w:val="20"/>
              </w:rPr>
              <w:t>NAIC</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8F0F2E">
            <w:pPr>
              <w:rPr>
                <w:szCs w:val="20"/>
              </w:rPr>
            </w:pPr>
            <w:r>
              <w:rPr>
                <w:szCs w:val="20"/>
              </w:rPr>
              <w:t>x</w:t>
            </w:r>
          </w:p>
        </w:tc>
        <w:tc>
          <w:tcPr>
            <w:tcW w:w="664" w:type="dxa"/>
          </w:tcPr>
          <w:p w:rsidR="00E53BB4" w:rsidRPr="004853A4" w:rsidRDefault="00E53BB4" w:rsidP="009536FD">
            <w:pPr>
              <w:rPr>
                <w:szCs w:val="20"/>
              </w:rPr>
            </w:pPr>
            <w:r w:rsidRPr="004853A4">
              <w:rPr>
                <w:szCs w:val="20"/>
              </w:rPr>
              <w:t>11</w:t>
            </w:r>
          </w:p>
        </w:tc>
        <w:tc>
          <w:tcPr>
            <w:tcW w:w="3768" w:type="dxa"/>
          </w:tcPr>
          <w:p w:rsidR="00E53BB4" w:rsidRPr="004853A4" w:rsidRDefault="00E53BB4">
            <w:pPr>
              <w:rPr>
                <w:szCs w:val="20"/>
              </w:rPr>
            </w:pPr>
            <w:r w:rsidRPr="004853A4">
              <w:rPr>
                <w:szCs w:val="20"/>
              </w:rPr>
              <w:t xml:space="preserve">Actuarial Certification Related Annuity Non-forfeiture Ongoing Compliance for Equity Indexed Annuities </w:t>
            </w:r>
          </w:p>
        </w:tc>
        <w:tc>
          <w:tcPr>
            <w:tcW w:w="690" w:type="dxa"/>
          </w:tcPr>
          <w:p w:rsidR="00E53BB4" w:rsidRPr="004853A4" w:rsidRDefault="00E53BB4" w:rsidP="001661C9">
            <w:pPr>
              <w:jc w:val="center"/>
              <w:rPr>
                <w:szCs w:val="20"/>
              </w:rPr>
            </w:pPr>
            <w:r w:rsidRPr="004853A4">
              <w:rPr>
                <w:szCs w:val="20"/>
              </w:rPr>
              <w:t>2</w:t>
            </w:r>
          </w:p>
        </w:tc>
        <w:tc>
          <w:tcPr>
            <w:tcW w:w="759" w:type="dxa"/>
          </w:tcPr>
          <w:p w:rsidR="00E53BB4" w:rsidRPr="004853A4" w:rsidRDefault="00E53BB4">
            <w:pPr>
              <w:jc w:val="center"/>
              <w:rPr>
                <w:szCs w:val="20"/>
              </w:rPr>
            </w:pPr>
            <w:r w:rsidRPr="004853A4">
              <w:rPr>
                <w:szCs w:val="20"/>
              </w:rPr>
              <w:t>EO</w:t>
            </w:r>
          </w:p>
        </w:tc>
        <w:tc>
          <w:tcPr>
            <w:tcW w:w="924" w:type="dxa"/>
          </w:tcPr>
          <w:p w:rsidR="00E53BB4" w:rsidRPr="004853A4" w:rsidRDefault="00E53BB4">
            <w:pPr>
              <w:jc w:val="center"/>
              <w:rPr>
                <w:szCs w:val="20"/>
              </w:rPr>
            </w:pPr>
            <w:r w:rsidRPr="004853A4">
              <w:rPr>
                <w:szCs w:val="20"/>
              </w:rPr>
              <w:t>xxx</w:t>
            </w:r>
          </w:p>
        </w:tc>
        <w:tc>
          <w:tcPr>
            <w:tcW w:w="1316" w:type="dxa"/>
          </w:tcPr>
          <w:p w:rsidR="00E53BB4" w:rsidRPr="004853A4" w:rsidRDefault="00E53BB4" w:rsidP="007A35D5">
            <w:pPr>
              <w:jc w:val="center"/>
              <w:rPr>
                <w:szCs w:val="20"/>
              </w:rPr>
            </w:pPr>
            <w:r w:rsidRPr="004853A4">
              <w:rPr>
                <w:szCs w:val="20"/>
              </w:rPr>
              <w:t>3/1</w:t>
            </w:r>
          </w:p>
        </w:tc>
        <w:tc>
          <w:tcPr>
            <w:tcW w:w="1084" w:type="dxa"/>
          </w:tcPr>
          <w:p w:rsidR="00E53BB4" w:rsidRPr="004853A4" w:rsidRDefault="00E53BB4" w:rsidP="007A35D5">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8F0F2E">
            <w:pPr>
              <w:rPr>
                <w:szCs w:val="20"/>
              </w:rPr>
            </w:pPr>
            <w:r>
              <w:rPr>
                <w:szCs w:val="20"/>
              </w:rPr>
              <w:t>x</w:t>
            </w:r>
          </w:p>
        </w:tc>
        <w:tc>
          <w:tcPr>
            <w:tcW w:w="664" w:type="dxa"/>
          </w:tcPr>
          <w:p w:rsidR="00E53BB4" w:rsidRPr="004853A4" w:rsidRDefault="00E53BB4" w:rsidP="00546520">
            <w:pPr>
              <w:rPr>
                <w:szCs w:val="20"/>
              </w:rPr>
            </w:pPr>
            <w:r w:rsidRPr="004853A4">
              <w:rPr>
                <w:szCs w:val="20"/>
              </w:rPr>
              <w:t>12</w:t>
            </w:r>
          </w:p>
        </w:tc>
        <w:tc>
          <w:tcPr>
            <w:tcW w:w="3768" w:type="dxa"/>
          </w:tcPr>
          <w:p w:rsidR="00E53BB4" w:rsidRPr="004853A4" w:rsidRDefault="00E53BB4" w:rsidP="00546520">
            <w:pPr>
              <w:rPr>
                <w:szCs w:val="20"/>
              </w:rPr>
            </w:pPr>
            <w:r w:rsidRPr="004853A4">
              <w:rPr>
                <w:szCs w:val="20"/>
              </w:rPr>
              <w:t>Actuarial Certifications Related to Hedging required by Actuarial Guideline XLIII</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1F1835">
            <w:pPr>
              <w:jc w:val="center"/>
              <w:rPr>
                <w:szCs w:val="20"/>
              </w:rPr>
            </w:pPr>
            <w:r w:rsidRPr="004853A4">
              <w:rPr>
                <w:szCs w:val="20"/>
              </w:rPr>
              <w:t>3/1</w:t>
            </w:r>
          </w:p>
        </w:tc>
        <w:tc>
          <w:tcPr>
            <w:tcW w:w="1084" w:type="dxa"/>
          </w:tcPr>
          <w:p w:rsidR="00E53BB4" w:rsidRPr="004853A4" w:rsidRDefault="00E53BB4" w:rsidP="00A06B4E">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E53BB4" w:rsidRPr="004853A4" w:rsidTr="004D0FEC">
        <w:trPr>
          <w:cantSplit/>
        </w:trPr>
        <w:tc>
          <w:tcPr>
            <w:tcW w:w="828" w:type="dxa"/>
          </w:tcPr>
          <w:p w:rsidR="00E53BB4" w:rsidRPr="004853A4" w:rsidRDefault="008F0F2E">
            <w:pPr>
              <w:rPr>
                <w:szCs w:val="20"/>
              </w:rPr>
            </w:pPr>
            <w:r>
              <w:rPr>
                <w:szCs w:val="20"/>
              </w:rPr>
              <w:t>x</w:t>
            </w:r>
          </w:p>
        </w:tc>
        <w:tc>
          <w:tcPr>
            <w:tcW w:w="664" w:type="dxa"/>
          </w:tcPr>
          <w:p w:rsidR="00E53BB4" w:rsidRPr="004853A4" w:rsidRDefault="00E53BB4" w:rsidP="00546520">
            <w:pPr>
              <w:rPr>
                <w:szCs w:val="20"/>
              </w:rPr>
            </w:pPr>
            <w:r w:rsidRPr="004853A4">
              <w:rPr>
                <w:szCs w:val="20"/>
              </w:rPr>
              <w:t>13</w:t>
            </w:r>
          </w:p>
        </w:tc>
        <w:tc>
          <w:tcPr>
            <w:tcW w:w="3768" w:type="dxa"/>
          </w:tcPr>
          <w:p w:rsidR="00E53BB4" w:rsidRPr="004853A4" w:rsidRDefault="00E53BB4" w:rsidP="00546520">
            <w:pPr>
              <w:rPr>
                <w:szCs w:val="20"/>
              </w:rPr>
            </w:pPr>
            <w:r w:rsidRPr="004853A4">
              <w:rPr>
                <w:szCs w:val="20"/>
              </w:rPr>
              <w:t>Actuarial Certification Related to Reserves required by Actuarial Guideline XLIII</w:t>
            </w:r>
          </w:p>
        </w:tc>
        <w:tc>
          <w:tcPr>
            <w:tcW w:w="690" w:type="dxa"/>
          </w:tcPr>
          <w:p w:rsidR="00E53BB4" w:rsidRPr="004853A4" w:rsidRDefault="00E53BB4" w:rsidP="00357014">
            <w:pPr>
              <w:jc w:val="center"/>
              <w:rPr>
                <w:szCs w:val="20"/>
              </w:rPr>
            </w:pPr>
            <w:r w:rsidRPr="004853A4">
              <w:rPr>
                <w:szCs w:val="20"/>
              </w:rPr>
              <w:t>2</w:t>
            </w:r>
          </w:p>
        </w:tc>
        <w:tc>
          <w:tcPr>
            <w:tcW w:w="759" w:type="dxa"/>
          </w:tcPr>
          <w:p w:rsidR="00E53BB4" w:rsidRPr="004853A4" w:rsidRDefault="00E53BB4" w:rsidP="00357014">
            <w:pPr>
              <w:jc w:val="center"/>
              <w:rPr>
                <w:szCs w:val="20"/>
              </w:rPr>
            </w:pPr>
            <w:r w:rsidRPr="004853A4">
              <w:rPr>
                <w:szCs w:val="20"/>
              </w:rPr>
              <w:t>EO</w:t>
            </w:r>
          </w:p>
        </w:tc>
        <w:tc>
          <w:tcPr>
            <w:tcW w:w="924" w:type="dxa"/>
          </w:tcPr>
          <w:p w:rsidR="00E53BB4" w:rsidRPr="004853A4" w:rsidRDefault="00E53BB4" w:rsidP="00357014">
            <w:pPr>
              <w:jc w:val="center"/>
              <w:rPr>
                <w:szCs w:val="20"/>
              </w:rPr>
            </w:pPr>
            <w:r w:rsidRPr="004853A4">
              <w:rPr>
                <w:szCs w:val="20"/>
              </w:rPr>
              <w:t>xxx</w:t>
            </w:r>
          </w:p>
        </w:tc>
        <w:tc>
          <w:tcPr>
            <w:tcW w:w="1316" w:type="dxa"/>
          </w:tcPr>
          <w:p w:rsidR="00E53BB4" w:rsidRPr="004853A4" w:rsidRDefault="00E53BB4" w:rsidP="004900E4">
            <w:pPr>
              <w:jc w:val="center"/>
              <w:rPr>
                <w:szCs w:val="20"/>
              </w:rPr>
            </w:pPr>
            <w:r w:rsidRPr="004853A4">
              <w:rPr>
                <w:szCs w:val="20"/>
              </w:rPr>
              <w:t>3/1</w:t>
            </w:r>
          </w:p>
        </w:tc>
        <w:tc>
          <w:tcPr>
            <w:tcW w:w="1084" w:type="dxa"/>
          </w:tcPr>
          <w:p w:rsidR="00E53BB4" w:rsidRPr="004853A4" w:rsidRDefault="00E53BB4" w:rsidP="00A06B4E">
            <w:pPr>
              <w:jc w:val="center"/>
              <w:rPr>
                <w:szCs w:val="20"/>
              </w:rPr>
            </w:pPr>
            <w:r w:rsidRPr="004853A4">
              <w:rPr>
                <w:szCs w:val="20"/>
              </w:rPr>
              <w:t>Company</w:t>
            </w:r>
          </w:p>
        </w:tc>
        <w:tc>
          <w:tcPr>
            <w:tcW w:w="1145" w:type="dxa"/>
          </w:tcPr>
          <w:p w:rsidR="00E53BB4" w:rsidRPr="004853A4" w:rsidRDefault="00E53BB4" w:rsidP="000E76D2">
            <w:pPr>
              <w:jc w:val="center"/>
              <w:rPr>
                <w:szCs w:val="20"/>
              </w:rPr>
            </w:pPr>
          </w:p>
        </w:tc>
      </w:tr>
      <w:tr w:rsidR="00D31368" w:rsidRPr="004853A4" w:rsidTr="004D0FEC">
        <w:trPr>
          <w:cantSplit/>
        </w:trPr>
        <w:tc>
          <w:tcPr>
            <w:tcW w:w="828" w:type="dxa"/>
          </w:tcPr>
          <w:p w:rsidR="00D31368" w:rsidRPr="004853A4" w:rsidRDefault="008F0F2E">
            <w:pPr>
              <w:rPr>
                <w:szCs w:val="20"/>
              </w:rPr>
            </w:pPr>
            <w:r>
              <w:rPr>
                <w:szCs w:val="20"/>
              </w:rPr>
              <w:t>x</w:t>
            </w:r>
          </w:p>
        </w:tc>
        <w:tc>
          <w:tcPr>
            <w:tcW w:w="664" w:type="dxa"/>
          </w:tcPr>
          <w:p w:rsidR="00D31368" w:rsidRPr="004853A4" w:rsidRDefault="00D31368" w:rsidP="009536FD">
            <w:pPr>
              <w:rPr>
                <w:szCs w:val="20"/>
              </w:rPr>
            </w:pPr>
            <w:r w:rsidRPr="004853A4">
              <w:rPr>
                <w:szCs w:val="20"/>
              </w:rPr>
              <w:t>14</w:t>
            </w:r>
          </w:p>
        </w:tc>
        <w:tc>
          <w:tcPr>
            <w:tcW w:w="3768" w:type="dxa"/>
          </w:tcPr>
          <w:p w:rsidR="00D31368" w:rsidRPr="004853A4" w:rsidRDefault="00D31368" w:rsidP="00D31368">
            <w:pPr>
              <w:rPr>
                <w:szCs w:val="20"/>
              </w:rPr>
            </w:pPr>
            <w:r w:rsidRPr="004853A4">
              <w:rPr>
                <w:szCs w:val="20"/>
              </w:rPr>
              <w:t>Actuarial Certification Regarding use 2001 Preferred Class Table</w:t>
            </w:r>
          </w:p>
        </w:tc>
        <w:tc>
          <w:tcPr>
            <w:tcW w:w="690" w:type="dxa"/>
          </w:tcPr>
          <w:p w:rsidR="00D31368" w:rsidRPr="004853A4" w:rsidRDefault="00714645" w:rsidP="00546520">
            <w:pPr>
              <w:jc w:val="center"/>
              <w:rPr>
                <w:szCs w:val="20"/>
              </w:rPr>
            </w:pPr>
            <w:r w:rsidRPr="004853A4">
              <w:rPr>
                <w:szCs w:val="20"/>
              </w:rPr>
              <w:t>2</w:t>
            </w:r>
          </w:p>
        </w:tc>
        <w:tc>
          <w:tcPr>
            <w:tcW w:w="759" w:type="dxa"/>
          </w:tcPr>
          <w:p w:rsidR="00D31368" w:rsidRPr="004853A4" w:rsidRDefault="003D66A8" w:rsidP="00546520">
            <w:pPr>
              <w:jc w:val="center"/>
              <w:rPr>
                <w:szCs w:val="20"/>
              </w:rPr>
            </w:pPr>
            <w:r w:rsidRPr="004853A4">
              <w:rPr>
                <w:szCs w:val="20"/>
              </w:rPr>
              <w:t>EO</w:t>
            </w:r>
          </w:p>
        </w:tc>
        <w:tc>
          <w:tcPr>
            <w:tcW w:w="924" w:type="dxa"/>
          </w:tcPr>
          <w:p w:rsidR="00D31368" w:rsidRPr="004853A4" w:rsidRDefault="003D66A8" w:rsidP="00546520">
            <w:pPr>
              <w:jc w:val="center"/>
              <w:rPr>
                <w:szCs w:val="20"/>
              </w:rPr>
            </w:pPr>
            <w:r w:rsidRPr="004853A4">
              <w:rPr>
                <w:szCs w:val="20"/>
              </w:rPr>
              <w:t>xxx</w:t>
            </w:r>
          </w:p>
        </w:tc>
        <w:tc>
          <w:tcPr>
            <w:tcW w:w="1316" w:type="dxa"/>
          </w:tcPr>
          <w:p w:rsidR="00D31368" w:rsidRPr="004853A4" w:rsidRDefault="00A073AB" w:rsidP="00546520">
            <w:pPr>
              <w:jc w:val="center"/>
              <w:rPr>
                <w:szCs w:val="20"/>
              </w:rPr>
            </w:pPr>
            <w:r w:rsidRPr="004853A4">
              <w:rPr>
                <w:szCs w:val="20"/>
              </w:rPr>
              <w:t>3/1</w:t>
            </w:r>
          </w:p>
        </w:tc>
        <w:tc>
          <w:tcPr>
            <w:tcW w:w="1084" w:type="dxa"/>
          </w:tcPr>
          <w:p w:rsidR="00D31368" w:rsidRPr="004853A4" w:rsidRDefault="00A073AB" w:rsidP="00546520">
            <w:pPr>
              <w:jc w:val="center"/>
              <w:rPr>
                <w:szCs w:val="20"/>
              </w:rPr>
            </w:pPr>
            <w:r w:rsidRPr="004853A4">
              <w:rPr>
                <w:szCs w:val="20"/>
              </w:rPr>
              <w:t>Company</w:t>
            </w:r>
          </w:p>
        </w:tc>
        <w:tc>
          <w:tcPr>
            <w:tcW w:w="1145" w:type="dxa"/>
          </w:tcPr>
          <w:p w:rsidR="00D31368" w:rsidRPr="004853A4" w:rsidRDefault="00D31368" w:rsidP="00546520">
            <w:pPr>
              <w:jc w:val="center"/>
              <w:rPr>
                <w:szCs w:val="20"/>
              </w:rPr>
            </w:pPr>
          </w:p>
        </w:tc>
      </w:tr>
      <w:tr w:rsidR="008F0F2E" w:rsidRPr="004853A4" w:rsidTr="0032684C">
        <w:trPr>
          <w:cantSplit/>
        </w:trPr>
        <w:tc>
          <w:tcPr>
            <w:tcW w:w="828" w:type="dxa"/>
          </w:tcPr>
          <w:p w:rsidR="008F0F2E"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15</w:t>
            </w:r>
          </w:p>
        </w:tc>
        <w:tc>
          <w:tcPr>
            <w:tcW w:w="3768" w:type="dxa"/>
            <w:shd w:val="clear" w:color="auto" w:fill="FFFFFF" w:themeFill="background1"/>
          </w:tcPr>
          <w:p w:rsidR="008F0F2E" w:rsidRPr="00FE0092" w:rsidRDefault="008F0F2E" w:rsidP="008F0F2E">
            <w:pPr>
              <w:rPr>
                <w:szCs w:val="20"/>
              </w:rPr>
            </w:pPr>
            <w:r>
              <w:rPr>
                <w:szCs w:val="20"/>
              </w:rPr>
              <w:t>Actuarial Memorandum related to Universal Life with Secondary Guarantee Policies required under Section 8D of Actuarial Guideline 38</w:t>
            </w:r>
          </w:p>
        </w:tc>
        <w:tc>
          <w:tcPr>
            <w:tcW w:w="690" w:type="dxa"/>
            <w:shd w:val="clear" w:color="auto" w:fill="FFFFFF" w:themeFill="background1"/>
          </w:tcPr>
          <w:p w:rsidR="008F0F2E" w:rsidRPr="00FE0092" w:rsidRDefault="008F0F2E" w:rsidP="008F0F2E">
            <w:pPr>
              <w:jc w:val="center"/>
              <w:rPr>
                <w:szCs w:val="20"/>
              </w:rPr>
            </w:pPr>
            <w:r>
              <w:rPr>
                <w:szCs w:val="20"/>
              </w:rPr>
              <w:t>1</w:t>
            </w:r>
          </w:p>
        </w:tc>
        <w:tc>
          <w:tcPr>
            <w:tcW w:w="759" w:type="dxa"/>
            <w:shd w:val="clear" w:color="auto" w:fill="FFFFFF" w:themeFill="background1"/>
          </w:tcPr>
          <w:p w:rsidR="008F0F2E" w:rsidRPr="00FE0092" w:rsidRDefault="008F0F2E" w:rsidP="008F0F2E">
            <w:pPr>
              <w:jc w:val="center"/>
              <w:rPr>
                <w:szCs w:val="20"/>
              </w:rPr>
            </w:pPr>
            <w:r>
              <w:rPr>
                <w:szCs w:val="20"/>
              </w:rPr>
              <w:t>N/A</w:t>
            </w:r>
          </w:p>
        </w:tc>
        <w:tc>
          <w:tcPr>
            <w:tcW w:w="924" w:type="dxa"/>
            <w:shd w:val="clear" w:color="auto" w:fill="FFFFFF" w:themeFill="background1"/>
          </w:tcPr>
          <w:p w:rsidR="008F0F2E" w:rsidRPr="00FE0092" w:rsidRDefault="008F0F2E" w:rsidP="008F0F2E">
            <w:pPr>
              <w:jc w:val="center"/>
              <w:rPr>
                <w:szCs w:val="20"/>
              </w:rPr>
            </w:pPr>
            <w:r>
              <w:rPr>
                <w:szCs w:val="20"/>
              </w:rPr>
              <w:t>N/A</w:t>
            </w:r>
          </w:p>
        </w:tc>
        <w:tc>
          <w:tcPr>
            <w:tcW w:w="1316" w:type="dxa"/>
            <w:shd w:val="clear" w:color="auto" w:fill="FFFFFF" w:themeFill="background1"/>
          </w:tcPr>
          <w:p w:rsidR="008F0F2E" w:rsidRPr="00FE0092" w:rsidRDefault="008F0F2E" w:rsidP="008F0F2E">
            <w:pPr>
              <w:jc w:val="center"/>
              <w:rPr>
                <w:szCs w:val="20"/>
              </w:rPr>
            </w:pPr>
            <w:r>
              <w:rPr>
                <w:szCs w:val="20"/>
              </w:rPr>
              <w:t>4/30</w:t>
            </w:r>
          </w:p>
        </w:tc>
        <w:tc>
          <w:tcPr>
            <w:tcW w:w="1084" w:type="dxa"/>
            <w:shd w:val="clear" w:color="auto" w:fill="FFFFFF" w:themeFill="background1"/>
          </w:tcPr>
          <w:p w:rsidR="008F0F2E" w:rsidRPr="00FE0092" w:rsidRDefault="008F0F2E" w:rsidP="008F0F2E">
            <w:pPr>
              <w:jc w:val="center"/>
              <w:rPr>
                <w:szCs w:val="20"/>
              </w:rPr>
            </w:pPr>
            <w:r>
              <w:rPr>
                <w:szCs w:val="20"/>
              </w:rPr>
              <w:t>Company</w:t>
            </w:r>
          </w:p>
        </w:tc>
        <w:tc>
          <w:tcPr>
            <w:tcW w:w="1145" w:type="dxa"/>
            <w:shd w:val="clear" w:color="auto" w:fill="FFFFFF" w:themeFill="background1"/>
          </w:tcPr>
          <w:p w:rsidR="008F0F2E" w:rsidRPr="00FE0092" w:rsidRDefault="008F0F2E" w:rsidP="008F0F2E">
            <w:pPr>
              <w:jc w:val="center"/>
              <w:rPr>
                <w:szCs w:val="20"/>
              </w:rPr>
            </w:pPr>
            <w:r>
              <w:rPr>
                <w:szCs w:val="20"/>
              </w:rPr>
              <w:t>HH</w:t>
            </w: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16</w:t>
            </w:r>
          </w:p>
        </w:tc>
        <w:tc>
          <w:tcPr>
            <w:tcW w:w="3768" w:type="dxa"/>
          </w:tcPr>
          <w:p w:rsidR="008F0F2E" w:rsidRPr="004853A4" w:rsidRDefault="008F0F2E" w:rsidP="008F0F2E">
            <w:pPr>
              <w:rPr>
                <w:szCs w:val="20"/>
              </w:rPr>
            </w:pPr>
            <w:r w:rsidRPr="004853A4">
              <w:rPr>
                <w:szCs w:val="20"/>
              </w:rPr>
              <w:t>Actuarial Opinion</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R</w:t>
            </w: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17</w:t>
            </w:r>
          </w:p>
        </w:tc>
        <w:tc>
          <w:tcPr>
            <w:tcW w:w="3768" w:type="dxa"/>
          </w:tcPr>
          <w:p w:rsidR="008F0F2E" w:rsidRPr="004853A4" w:rsidRDefault="008F0F2E" w:rsidP="008F0F2E">
            <w:pPr>
              <w:rPr>
                <w:szCs w:val="20"/>
              </w:rPr>
            </w:pPr>
            <w:r w:rsidRPr="004853A4">
              <w:rPr>
                <w:szCs w:val="20"/>
              </w:rPr>
              <w:t>Actuarial Opinion on X-Factors</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18</w:t>
            </w:r>
          </w:p>
        </w:tc>
        <w:tc>
          <w:tcPr>
            <w:tcW w:w="3768" w:type="dxa"/>
          </w:tcPr>
          <w:p w:rsidR="008F0F2E" w:rsidRPr="004853A4" w:rsidRDefault="008F0F2E" w:rsidP="008F0F2E">
            <w:pPr>
              <w:rPr>
                <w:szCs w:val="20"/>
              </w:rPr>
            </w:pPr>
            <w:r w:rsidRPr="004853A4">
              <w:rPr>
                <w:szCs w:val="20"/>
              </w:rPr>
              <w:t>Actuarial Opinion on Separate Accounts Funding Guaranteed Minimum Benefit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FE0092" w:rsidRDefault="008F0F2E" w:rsidP="008F0F2E">
            <w:pPr>
              <w:rPr>
                <w:szCs w:val="20"/>
              </w:rPr>
            </w:pPr>
            <w:r>
              <w:rPr>
                <w:szCs w:val="20"/>
              </w:rPr>
              <w:t>19</w:t>
            </w:r>
          </w:p>
        </w:tc>
        <w:tc>
          <w:tcPr>
            <w:tcW w:w="3768" w:type="dxa"/>
          </w:tcPr>
          <w:p w:rsidR="008F0F2E" w:rsidRPr="004853A4" w:rsidRDefault="008F0F2E" w:rsidP="008F0F2E">
            <w:pPr>
              <w:rPr>
                <w:szCs w:val="20"/>
              </w:rPr>
            </w:pPr>
            <w:r w:rsidRPr="004853A4">
              <w:rPr>
                <w:szCs w:val="20"/>
              </w:rPr>
              <w:t xml:space="preserve">Actuarial Opinion on Synthetic Guaranteed Investment Contracts </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FE0092"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FE0092" w:rsidRDefault="008F0F2E" w:rsidP="008F0F2E">
            <w:pPr>
              <w:rPr>
                <w:szCs w:val="20"/>
              </w:rPr>
            </w:pPr>
            <w:r>
              <w:rPr>
                <w:szCs w:val="20"/>
              </w:rPr>
              <w:t>20</w:t>
            </w:r>
          </w:p>
        </w:tc>
        <w:tc>
          <w:tcPr>
            <w:tcW w:w="3768" w:type="dxa"/>
          </w:tcPr>
          <w:p w:rsidR="008F0F2E" w:rsidRPr="00FE0092" w:rsidRDefault="008F0F2E" w:rsidP="008F0F2E">
            <w:pPr>
              <w:rPr>
                <w:szCs w:val="20"/>
              </w:rPr>
            </w:pPr>
            <w:r>
              <w:rPr>
                <w:szCs w:val="20"/>
              </w:rPr>
              <w:t>Actuarial Opinion required by Modified Guaranteed Annuity Model Regulation</w:t>
            </w:r>
          </w:p>
        </w:tc>
        <w:tc>
          <w:tcPr>
            <w:tcW w:w="690" w:type="dxa"/>
          </w:tcPr>
          <w:p w:rsidR="008F0F2E" w:rsidRPr="00FE0092" w:rsidRDefault="008F0F2E" w:rsidP="008F0F2E">
            <w:pPr>
              <w:jc w:val="center"/>
              <w:rPr>
                <w:szCs w:val="20"/>
              </w:rPr>
            </w:pPr>
            <w:r>
              <w:rPr>
                <w:szCs w:val="20"/>
              </w:rPr>
              <w:t>2</w:t>
            </w:r>
          </w:p>
        </w:tc>
        <w:tc>
          <w:tcPr>
            <w:tcW w:w="759" w:type="dxa"/>
          </w:tcPr>
          <w:p w:rsidR="008F0F2E" w:rsidRPr="00FE0092" w:rsidRDefault="008F0F2E" w:rsidP="008F0F2E">
            <w:pPr>
              <w:jc w:val="center"/>
              <w:rPr>
                <w:szCs w:val="20"/>
              </w:rPr>
            </w:pPr>
            <w:r>
              <w:rPr>
                <w:szCs w:val="20"/>
              </w:rPr>
              <w:t>EO</w:t>
            </w:r>
          </w:p>
        </w:tc>
        <w:tc>
          <w:tcPr>
            <w:tcW w:w="924" w:type="dxa"/>
          </w:tcPr>
          <w:p w:rsidR="008F0F2E" w:rsidRPr="00FE0092" w:rsidRDefault="008F0F2E" w:rsidP="008F0F2E">
            <w:pPr>
              <w:jc w:val="center"/>
              <w:rPr>
                <w:szCs w:val="20"/>
              </w:rPr>
            </w:pPr>
            <w:r>
              <w:rPr>
                <w:szCs w:val="20"/>
              </w:rPr>
              <w:t>xxx</w:t>
            </w:r>
          </w:p>
        </w:tc>
        <w:tc>
          <w:tcPr>
            <w:tcW w:w="1316" w:type="dxa"/>
          </w:tcPr>
          <w:p w:rsidR="008F0F2E" w:rsidRPr="00FE0092" w:rsidRDefault="008F0F2E" w:rsidP="008F0F2E">
            <w:pPr>
              <w:jc w:val="center"/>
              <w:rPr>
                <w:szCs w:val="20"/>
              </w:rPr>
            </w:pPr>
            <w:r>
              <w:rPr>
                <w:szCs w:val="20"/>
              </w:rPr>
              <w:t>3/1</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p>
        </w:tc>
      </w:tr>
      <w:tr w:rsidR="008F0F2E" w:rsidRPr="00FE0092" w:rsidTr="004D0FEC">
        <w:trPr>
          <w:cantSplit/>
        </w:trPr>
        <w:tc>
          <w:tcPr>
            <w:tcW w:w="828" w:type="dxa"/>
          </w:tcPr>
          <w:p w:rsidR="008F0F2E" w:rsidRPr="00FE0092" w:rsidRDefault="008F0F2E" w:rsidP="008F0F2E">
            <w:pPr>
              <w:rPr>
                <w:szCs w:val="20"/>
              </w:rPr>
            </w:pPr>
          </w:p>
        </w:tc>
        <w:tc>
          <w:tcPr>
            <w:tcW w:w="664" w:type="dxa"/>
          </w:tcPr>
          <w:p w:rsidR="008F0F2E" w:rsidRPr="00FE0092" w:rsidRDefault="008F0F2E" w:rsidP="008F0F2E">
            <w:pPr>
              <w:rPr>
                <w:szCs w:val="20"/>
              </w:rPr>
            </w:pPr>
            <w:r>
              <w:rPr>
                <w:szCs w:val="20"/>
              </w:rPr>
              <w:t>21</w:t>
            </w:r>
          </w:p>
        </w:tc>
        <w:tc>
          <w:tcPr>
            <w:tcW w:w="3768" w:type="dxa"/>
          </w:tcPr>
          <w:p w:rsidR="008F0F2E" w:rsidRPr="00FE0092" w:rsidRDefault="008F0F2E" w:rsidP="008F0F2E">
            <w:pPr>
              <w:rPr>
                <w:szCs w:val="20"/>
              </w:rPr>
            </w:pPr>
            <w:r>
              <w:rPr>
                <w:szCs w:val="20"/>
              </w:rPr>
              <w:t>Actuary – Appointment Notification Letter</w:t>
            </w:r>
          </w:p>
        </w:tc>
        <w:tc>
          <w:tcPr>
            <w:tcW w:w="690" w:type="dxa"/>
            <w:vAlign w:val="center"/>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N/A</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r>
              <w:rPr>
                <w:szCs w:val="20"/>
              </w:rPr>
              <w:t>S</w:t>
            </w:r>
          </w:p>
        </w:tc>
      </w:tr>
      <w:tr w:rsidR="008F0F2E" w:rsidRPr="00FE0092" w:rsidTr="004D0FEC">
        <w:trPr>
          <w:cantSplit/>
        </w:trPr>
        <w:tc>
          <w:tcPr>
            <w:tcW w:w="828" w:type="dxa"/>
          </w:tcPr>
          <w:p w:rsidR="008F0F2E" w:rsidRPr="00FE0092" w:rsidRDefault="008F0F2E" w:rsidP="008F0F2E">
            <w:pPr>
              <w:rPr>
                <w:szCs w:val="20"/>
              </w:rPr>
            </w:pPr>
          </w:p>
        </w:tc>
        <w:tc>
          <w:tcPr>
            <w:tcW w:w="664" w:type="dxa"/>
          </w:tcPr>
          <w:p w:rsidR="008F0F2E" w:rsidRPr="00FE0092" w:rsidRDefault="008F0F2E" w:rsidP="008F0F2E">
            <w:pPr>
              <w:rPr>
                <w:szCs w:val="20"/>
              </w:rPr>
            </w:pPr>
            <w:r>
              <w:rPr>
                <w:szCs w:val="20"/>
              </w:rPr>
              <w:t>22</w:t>
            </w:r>
          </w:p>
        </w:tc>
        <w:tc>
          <w:tcPr>
            <w:tcW w:w="3768" w:type="dxa"/>
          </w:tcPr>
          <w:p w:rsidR="008F0F2E" w:rsidRPr="00FE0092" w:rsidRDefault="008F0F2E" w:rsidP="008F0F2E">
            <w:pPr>
              <w:rPr>
                <w:szCs w:val="20"/>
              </w:rPr>
            </w:pPr>
            <w:r>
              <w:rPr>
                <w:szCs w:val="20"/>
              </w:rPr>
              <w:t>Actuary – Change Notification Letters</w:t>
            </w:r>
          </w:p>
        </w:tc>
        <w:tc>
          <w:tcPr>
            <w:tcW w:w="690" w:type="dxa"/>
            <w:vAlign w:val="center"/>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N/A</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r>
              <w:rPr>
                <w:szCs w:val="20"/>
              </w:rPr>
              <w:t>T</w:t>
            </w:r>
          </w:p>
        </w:tc>
      </w:tr>
      <w:tr w:rsidR="008F0F2E" w:rsidRPr="004853A4" w:rsidTr="004D0FEC">
        <w:trPr>
          <w:cantSplit/>
        </w:trPr>
        <w:tc>
          <w:tcPr>
            <w:tcW w:w="828" w:type="dxa"/>
          </w:tcPr>
          <w:p w:rsidR="008F0F2E" w:rsidRPr="00FE0092"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23</w:t>
            </w:r>
          </w:p>
        </w:tc>
        <w:tc>
          <w:tcPr>
            <w:tcW w:w="3768" w:type="dxa"/>
          </w:tcPr>
          <w:p w:rsidR="008F0F2E" w:rsidRPr="00FE0092" w:rsidRDefault="008F0F2E" w:rsidP="008F0F2E">
            <w:pPr>
              <w:rPr>
                <w:szCs w:val="20"/>
              </w:rPr>
            </w:pPr>
            <w:r>
              <w:rPr>
                <w:szCs w:val="20"/>
              </w:rPr>
              <w:t>Analysis of Annuity Operations by Lines of Business</w:t>
            </w:r>
          </w:p>
        </w:tc>
        <w:tc>
          <w:tcPr>
            <w:tcW w:w="690" w:type="dxa"/>
          </w:tcPr>
          <w:p w:rsidR="008F0F2E" w:rsidRPr="00FE0092" w:rsidRDefault="008F0F2E" w:rsidP="008F0F2E">
            <w:pPr>
              <w:jc w:val="center"/>
              <w:rPr>
                <w:szCs w:val="20"/>
              </w:rPr>
            </w:pPr>
            <w:r>
              <w:rPr>
                <w:szCs w:val="20"/>
              </w:rPr>
              <w:t>2</w:t>
            </w:r>
          </w:p>
        </w:tc>
        <w:tc>
          <w:tcPr>
            <w:tcW w:w="759" w:type="dxa"/>
          </w:tcPr>
          <w:p w:rsidR="008F0F2E" w:rsidRPr="00FE0092" w:rsidRDefault="008F0F2E" w:rsidP="008F0F2E">
            <w:pPr>
              <w:jc w:val="center"/>
              <w:rPr>
                <w:szCs w:val="20"/>
              </w:rPr>
            </w:pPr>
            <w:r>
              <w:rPr>
                <w:szCs w:val="20"/>
              </w:rPr>
              <w:t>EO</w:t>
            </w:r>
          </w:p>
        </w:tc>
        <w:tc>
          <w:tcPr>
            <w:tcW w:w="924" w:type="dxa"/>
          </w:tcPr>
          <w:p w:rsidR="008F0F2E" w:rsidRPr="00FE0092" w:rsidRDefault="008F0F2E" w:rsidP="008F0F2E">
            <w:pPr>
              <w:jc w:val="center"/>
              <w:rPr>
                <w:szCs w:val="20"/>
              </w:rPr>
            </w:pPr>
            <w:r>
              <w:rPr>
                <w:szCs w:val="20"/>
              </w:rPr>
              <w:t>xxx</w:t>
            </w:r>
          </w:p>
        </w:tc>
        <w:tc>
          <w:tcPr>
            <w:tcW w:w="1316" w:type="dxa"/>
          </w:tcPr>
          <w:p w:rsidR="008F0F2E" w:rsidRPr="00FE0092" w:rsidRDefault="008F0F2E" w:rsidP="008F0F2E">
            <w:pPr>
              <w:jc w:val="center"/>
              <w:rPr>
                <w:szCs w:val="20"/>
              </w:rPr>
            </w:pPr>
            <w:r>
              <w:rPr>
                <w:szCs w:val="20"/>
              </w:rPr>
              <w:t>4/1</w:t>
            </w:r>
          </w:p>
        </w:tc>
        <w:tc>
          <w:tcPr>
            <w:tcW w:w="1084" w:type="dxa"/>
          </w:tcPr>
          <w:p w:rsidR="008F0F2E" w:rsidRPr="00FE0092" w:rsidRDefault="008F0F2E" w:rsidP="008F0F2E">
            <w:pPr>
              <w:jc w:val="center"/>
              <w:rPr>
                <w:szCs w:val="20"/>
              </w:rPr>
            </w:pPr>
            <w:r>
              <w:rPr>
                <w:szCs w:val="20"/>
              </w:rPr>
              <w:t>NAIC</w:t>
            </w:r>
          </w:p>
        </w:tc>
        <w:tc>
          <w:tcPr>
            <w:tcW w:w="1145" w:type="dxa"/>
          </w:tcPr>
          <w:p w:rsidR="008F0F2E" w:rsidRPr="00FE0092"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24</w:t>
            </w:r>
          </w:p>
        </w:tc>
        <w:tc>
          <w:tcPr>
            <w:tcW w:w="3768" w:type="dxa"/>
          </w:tcPr>
          <w:p w:rsidR="008F0F2E" w:rsidRPr="004853A4" w:rsidRDefault="008F0F2E" w:rsidP="008F0F2E">
            <w:pPr>
              <w:rPr>
                <w:szCs w:val="20"/>
              </w:rPr>
            </w:pPr>
            <w:r w:rsidRPr="004853A4">
              <w:rPr>
                <w:szCs w:val="20"/>
              </w:rPr>
              <w:t>Analysis of Increase in Annuity Reserves During Year</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25</w:t>
            </w:r>
          </w:p>
        </w:tc>
        <w:tc>
          <w:tcPr>
            <w:tcW w:w="3768" w:type="dxa"/>
          </w:tcPr>
          <w:p w:rsidR="008F0F2E" w:rsidRPr="004853A4" w:rsidRDefault="008F0F2E" w:rsidP="008F0F2E">
            <w:pPr>
              <w:rPr>
                <w:szCs w:val="20"/>
              </w:rPr>
            </w:pPr>
            <w:r w:rsidRPr="004853A4">
              <w:rPr>
                <w:szCs w:val="20"/>
              </w:rPr>
              <w:t>Credit Insurance Experience Exhibit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26</w:t>
            </w:r>
          </w:p>
        </w:tc>
        <w:tc>
          <w:tcPr>
            <w:tcW w:w="3768" w:type="dxa"/>
          </w:tcPr>
          <w:p w:rsidR="008F0F2E" w:rsidRPr="004853A4" w:rsidRDefault="008F0F2E" w:rsidP="008F0F2E">
            <w:pPr>
              <w:rPr>
                <w:szCs w:val="20"/>
              </w:rPr>
            </w:pPr>
            <w:r w:rsidRPr="004853A4">
              <w:rPr>
                <w:szCs w:val="20"/>
              </w:rPr>
              <w:t>Financial Officer Certification Related to Clearly Defined Hedging Strategy required by Actuarial Guideline XLIII</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27</w:t>
            </w:r>
          </w:p>
        </w:tc>
        <w:tc>
          <w:tcPr>
            <w:tcW w:w="3768" w:type="dxa"/>
          </w:tcPr>
          <w:p w:rsidR="008F0F2E" w:rsidRPr="004853A4" w:rsidRDefault="008F0F2E" w:rsidP="008F0F2E">
            <w:pPr>
              <w:rPr>
                <w:szCs w:val="20"/>
              </w:rPr>
            </w:pPr>
            <w:r w:rsidRPr="004853A4">
              <w:rPr>
                <w:szCs w:val="20"/>
              </w:rPr>
              <w:t>Interest Sensitive Life Insurance Products Report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r>
              <w:rPr>
                <w:szCs w:val="20"/>
              </w:rPr>
              <w:t>x</w:t>
            </w:r>
          </w:p>
        </w:tc>
        <w:tc>
          <w:tcPr>
            <w:tcW w:w="664" w:type="dxa"/>
          </w:tcPr>
          <w:p w:rsidR="008F0F2E" w:rsidRPr="004853A4" w:rsidRDefault="008F0F2E" w:rsidP="008F0F2E">
            <w:pPr>
              <w:rPr>
                <w:szCs w:val="20"/>
              </w:rPr>
            </w:pPr>
            <w:r w:rsidRPr="004853A4">
              <w:rPr>
                <w:szCs w:val="20"/>
              </w:rPr>
              <w:t>28</w:t>
            </w:r>
          </w:p>
        </w:tc>
        <w:tc>
          <w:tcPr>
            <w:tcW w:w="3768" w:type="dxa"/>
          </w:tcPr>
          <w:p w:rsidR="008F0F2E" w:rsidRPr="004853A4" w:rsidRDefault="008F0F2E" w:rsidP="008F0F2E">
            <w:pPr>
              <w:rPr>
                <w:szCs w:val="20"/>
              </w:rPr>
            </w:pPr>
            <w:r w:rsidRPr="004853A4">
              <w:rPr>
                <w:szCs w:val="20"/>
              </w:rPr>
              <w:t>Life, Health &amp; Annuity Guaranty Assessment Base Reconciliation Exhibit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29</w:t>
            </w:r>
          </w:p>
        </w:tc>
        <w:tc>
          <w:tcPr>
            <w:tcW w:w="3768" w:type="dxa"/>
          </w:tcPr>
          <w:p w:rsidR="008F0F2E" w:rsidRPr="004853A4" w:rsidRDefault="008F0F2E" w:rsidP="008F0F2E">
            <w:pPr>
              <w:rPr>
                <w:szCs w:val="20"/>
              </w:rPr>
            </w:pPr>
            <w:r w:rsidRPr="004853A4">
              <w:rPr>
                <w:szCs w:val="20"/>
              </w:rPr>
              <w:t>Life, Health &amp; Annuity Guaranty Assessment Base Reconciliation  Exhibit Adjustment Form</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30</w:t>
            </w:r>
          </w:p>
        </w:tc>
        <w:tc>
          <w:tcPr>
            <w:tcW w:w="3768" w:type="dxa"/>
          </w:tcPr>
          <w:p w:rsidR="008F0F2E" w:rsidRPr="004853A4" w:rsidRDefault="008F0F2E" w:rsidP="008F0F2E">
            <w:pPr>
              <w:rPr>
                <w:szCs w:val="20"/>
              </w:rPr>
            </w:pPr>
            <w:r w:rsidRPr="004853A4">
              <w:rPr>
                <w:szCs w:val="20"/>
              </w:rPr>
              <w:t>Long Term Care Experience Reporting Forms</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31</w:t>
            </w:r>
          </w:p>
        </w:tc>
        <w:tc>
          <w:tcPr>
            <w:tcW w:w="3768" w:type="dxa"/>
          </w:tcPr>
          <w:p w:rsidR="008F0F2E" w:rsidRPr="004853A4" w:rsidRDefault="008F0F2E" w:rsidP="008F0F2E">
            <w:pPr>
              <w:rPr>
                <w:szCs w:val="20"/>
              </w:rPr>
            </w:pPr>
            <w:r w:rsidRPr="004853A4">
              <w:rPr>
                <w:szCs w:val="20"/>
              </w:rPr>
              <w:t>Management Certification that the Valuation Reflects Management’s Intent required by Actuarial Guideline XLIII</w:t>
            </w:r>
          </w:p>
        </w:tc>
        <w:tc>
          <w:tcPr>
            <w:tcW w:w="690" w:type="dxa"/>
          </w:tcPr>
          <w:p w:rsidR="008F0F2E" w:rsidRPr="004853A4" w:rsidRDefault="008F0F2E" w:rsidP="008F0F2E">
            <w:pPr>
              <w:jc w:val="center"/>
              <w:rPr>
                <w:szCs w:val="20"/>
              </w:rPr>
            </w:pPr>
            <w:r>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BD2E34">
        <w:trPr>
          <w:cantSplit/>
          <w:trHeight w:val="264"/>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32</w:t>
            </w:r>
          </w:p>
        </w:tc>
        <w:tc>
          <w:tcPr>
            <w:tcW w:w="3768" w:type="dxa"/>
          </w:tcPr>
          <w:p w:rsidR="008F0F2E" w:rsidRPr="004853A4" w:rsidRDefault="008F0F2E" w:rsidP="008F0F2E">
            <w:pPr>
              <w:rPr>
                <w:szCs w:val="20"/>
              </w:rPr>
            </w:pPr>
            <w:r w:rsidRPr="004853A4">
              <w:rPr>
                <w:szCs w:val="20"/>
              </w:rPr>
              <w:t>Management Discussion &amp; Analysis</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33</w:t>
            </w:r>
          </w:p>
        </w:tc>
        <w:tc>
          <w:tcPr>
            <w:tcW w:w="3768" w:type="dxa"/>
          </w:tcPr>
          <w:p w:rsidR="008F0F2E" w:rsidRPr="004853A4" w:rsidRDefault="008F0F2E" w:rsidP="008F0F2E">
            <w:pPr>
              <w:rPr>
                <w:szCs w:val="20"/>
              </w:rPr>
            </w:pPr>
            <w:r w:rsidRPr="004853A4">
              <w:rPr>
                <w:szCs w:val="20"/>
              </w:rPr>
              <w:t>Medicare Supplement Insurance Experience Exhibit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34</w:t>
            </w:r>
          </w:p>
        </w:tc>
        <w:tc>
          <w:tcPr>
            <w:tcW w:w="3768" w:type="dxa"/>
          </w:tcPr>
          <w:p w:rsidR="008F0F2E" w:rsidRPr="004853A4" w:rsidRDefault="008F0F2E" w:rsidP="008F0F2E">
            <w:pPr>
              <w:rPr>
                <w:szCs w:val="20"/>
              </w:rPr>
            </w:pPr>
            <w:r w:rsidRPr="004853A4">
              <w:rPr>
                <w:szCs w:val="20"/>
              </w:rPr>
              <w:t>Medicare Part D Coverage Supplement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 5/15, 8/15, 11/15</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35</w:t>
            </w:r>
          </w:p>
        </w:tc>
        <w:tc>
          <w:tcPr>
            <w:tcW w:w="3768" w:type="dxa"/>
          </w:tcPr>
          <w:p w:rsidR="008F0F2E" w:rsidRPr="004853A4" w:rsidRDefault="008F0F2E" w:rsidP="008F0F2E">
            <w:pPr>
              <w:rPr>
                <w:szCs w:val="20"/>
              </w:rPr>
            </w:pPr>
            <w:r w:rsidRPr="004853A4">
              <w:rPr>
                <w:szCs w:val="20"/>
              </w:rPr>
              <w:t>Reasonableness of Assumptions Certification</w:t>
            </w:r>
            <w:r w:rsidRPr="004853A4">
              <w:rPr>
                <w:sz w:val="16"/>
                <w:szCs w:val="16"/>
              </w:rPr>
              <w:t xml:space="preserve"> </w:t>
            </w:r>
            <w:r w:rsidRPr="004853A4">
              <w:rPr>
                <w:szCs w:val="20"/>
              </w:rPr>
              <w:t>required by Actuarial Guideline XXXV</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3/1,5/15, 8/15, 11/15</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36</w:t>
            </w:r>
          </w:p>
        </w:tc>
        <w:tc>
          <w:tcPr>
            <w:tcW w:w="3768" w:type="dxa"/>
          </w:tcPr>
          <w:p w:rsidR="008F0F2E" w:rsidRPr="004853A4" w:rsidRDefault="008F0F2E" w:rsidP="008F0F2E">
            <w:pPr>
              <w:rPr>
                <w:szCs w:val="20"/>
              </w:rPr>
            </w:pPr>
            <w:r w:rsidRPr="004853A4">
              <w:rPr>
                <w:szCs w:val="20"/>
              </w:rPr>
              <w:t>Reasonableness &amp; Consistency of Assumptions Certification</w:t>
            </w:r>
            <w:r w:rsidRPr="004853A4">
              <w:rPr>
                <w:sz w:val="16"/>
                <w:szCs w:val="16"/>
              </w:rPr>
              <w:t xml:space="preserve"> </w:t>
            </w:r>
            <w:r w:rsidRPr="004853A4">
              <w:rPr>
                <w:szCs w:val="20"/>
              </w:rPr>
              <w:t xml:space="preserve">required by Actuarial Guideline XXXV </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3/1,5/15, 8/15, 11/15</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37</w:t>
            </w:r>
          </w:p>
        </w:tc>
        <w:tc>
          <w:tcPr>
            <w:tcW w:w="3768" w:type="dxa"/>
          </w:tcPr>
          <w:p w:rsidR="008F0F2E" w:rsidRPr="004853A4" w:rsidRDefault="008F0F2E" w:rsidP="008F0F2E">
            <w:pPr>
              <w:rPr>
                <w:szCs w:val="20"/>
              </w:rPr>
            </w:pPr>
            <w:r w:rsidRPr="004853A4">
              <w:rPr>
                <w:szCs w:val="20"/>
              </w:rPr>
              <w:t>Reasonableness of Assumptions Cert. for Implied Guaranteed Rate Method</w:t>
            </w:r>
            <w:r w:rsidRPr="004853A4">
              <w:rPr>
                <w:sz w:val="16"/>
                <w:szCs w:val="16"/>
              </w:rPr>
              <w:t xml:space="preserve"> </w:t>
            </w:r>
            <w:r w:rsidRPr="004853A4">
              <w:rPr>
                <w:szCs w:val="20"/>
              </w:rPr>
              <w:t>required by Actuarial Guideline XXXVI</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3/1,5/15, 8/15, 11/15</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38</w:t>
            </w:r>
          </w:p>
        </w:tc>
        <w:tc>
          <w:tcPr>
            <w:tcW w:w="3768" w:type="dxa"/>
          </w:tcPr>
          <w:p w:rsidR="008F0F2E" w:rsidRPr="004853A4" w:rsidRDefault="008F0F2E" w:rsidP="008F0F2E">
            <w:pPr>
              <w:rPr>
                <w:szCs w:val="20"/>
              </w:rPr>
            </w:pPr>
            <w:r w:rsidRPr="004853A4">
              <w:rPr>
                <w:szCs w:val="20"/>
              </w:rPr>
              <w:t>Reasonableness &amp; Consistency of Assumptions Certification  required by Actuarial Guideline XXXVI (Updated Average Market Value)</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3/1,5/15, 8/15, 11/15</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39</w:t>
            </w:r>
          </w:p>
        </w:tc>
        <w:tc>
          <w:tcPr>
            <w:tcW w:w="3768" w:type="dxa"/>
          </w:tcPr>
          <w:p w:rsidR="008F0F2E" w:rsidRPr="004853A4" w:rsidRDefault="008F0F2E" w:rsidP="008F0F2E">
            <w:pPr>
              <w:rPr>
                <w:szCs w:val="20"/>
              </w:rPr>
            </w:pPr>
            <w:r w:rsidRPr="004853A4">
              <w:rPr>
                <w:szCs w:val="20"/>
              </w:rPr>
              <w:t>Reasonableness &amp; Consistency of Assumptions Certification  required by Actuarial Guideline XXXVI (Updated Market Value)</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3/1,5/15, 8/15, 11/15</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40</w:t>
            </w:r>
          </w:p>
        </w:tc>
        <w:tc>
          <w:tcPr>
            <w:tcW w:w="3768" w:type="dxa"/>
          </w:tcPr>
          <w:p w:rsidR="008F0F2E" w:rsidRPr="004853A4" w:rsidRDefault="008F0F2E" w:rsidP="008F0F2E">
            <w:pPr>
              <w:rPr>
                <w:szCs w:val="20"/>
              </w:rPr>
            </w:pPr>
            <w:r w:rsidRPr="00542574">
              <w:rPr>
                <w:szCs w:val="20"/>
              </w:rPr>
              <w:t>Regulatory Asset Adequacy Issues Summary</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Pr>
                <w:szCs w:val="20"/>
              </w:rPr>
              <w:t>0</w:t>
            </w:r>
          </w:p>
        </w:tc>
        <w:tc>
          <w:tcPr>
            <w:tcW w:w="924" w:type="dxa"/>
          </w:tcPr>
          <w:p w:rsidR="008F0F2E" w:rsidRPr="004853A4" w:rsidRDefault="008F0F2E" w:rsidP="008F0F2E">
            <w:pPr>
              <w:jc w:val="center"/>
              <w:rPr>
                <w:szCs w:val="20"/>
              </w:rPr>
            </w:pPr>
            <w:r>
              <w:rPr>
                <w:szCs w:val="20"/>
              </w:rPr>
              <w:t>N/A</w:t>
            </w:r>
          </w:p>
        </w:tc>
        <w:tc>
          <w:tcPr>
            <w:tcW w:w="1316" w:type="dxa"/>
          </w:tcPr>
          <w:p w:rsidR="008F0F2E" w:rsidRPr="004853A4" w:rsidRDefault="008F0F2E" w:rsidP="008F0F2E">
            <w:pPr>
              <w:jc w:val="center"/>
              <w:rPr>
                <w:szCs w:val="20"/>
              </w:rPr>
            </w:pPr>
            <w:r>
              <w:rPr>
                <w:szCs w:val="20"/>
              </w:rPr>
              <w:t>3/15</w:t>
            </w:r>
          </w:p>
        </w:tc>
        <w:tc>
          <w:tcPr>
            <w:tcW w:w="1084" w:type="dxa"/>
          </w:tcPr>
          <w:p w:rsidR="008F0F2E" w:rsidRPr="004853A4" w:rsidRDefault="008F0F2E" w:rsidP="008F0F2E">
            <w:pPr>
              <w:jc w:val="center"/>
              <w:rPr>
                <w:szCs w:val="20"/>
              </w:rPr>
            </w:pPr>
            <w:r>
              <w:rPr>
                <w:szCs w:val="20"/>
              </w:rPr>
              <w:t>Company</w:t>
            </w:r>
          </w:p>
        </w:tc>
        <w:tc>
          <w:tcPr>
            <w:tcW w:w="1145" w:type="dxa"/>
          </w:tcPr>
          <w:p w:rsidR="008F0F2E" w:rsidRPr="004853A4" w:rsidRDefault="008F0F2E" w:rsidP="008F0F2E">
            <w:pPr>
              <w:jc w:val="center"/>
              <w:rPr>
                <w:szCs w:val="20"/>
              </w:rPr>
            </w:pPr>
            <w:r w:rsidRPr="00542574">
              <w:rPr>
                <w:szCs w:val="20"/>
              </w:rPr>
              <w:t>U</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41</w:t>
            </w:r>
          </w:p>
        </w:tc>
        <w:tc>
          <w:tcPr>
            <w:tcW w:w="3768" w:type="dxa"/>
          </w:tcPr>
          <w:p w:rsidR="008F0F2E" w:rsidRPr="004853A4" w:rsidRDefault="008F0F2E" w:rsidP="008F0F2E">
            <w:pPr>
              <w:rPr>
                <w:szCs w:val="20"/>
              </w:rPr>
            </w:pPr>
            <w:r w:rsidRPr="004853A4">
              <w:rPr>
                <w:szCs w:val="20"/>
              </w:rPr>
              <w:t>Risk-Based Capital Report</w:t>
            </w:r>
          </w:p>
        </w:tc>
        <w:tc>
          <w:tcPr>
            <w:tcW w:w="690" w:type="dxa"/>
          </w:tcPr>
          <w:p w:rsidR="008F0F2E" w:rsidRPr="004853A4" w:rsidRDefault="008F0F2E" w:rsidP="008F0F2E">
            <w:pPr>
              <w:jc w:val="center"/>
              <w:rPr>
                <w:szCs w:val="20"/>
              </w:rPr>
            </w:pPr>
            <w:r w:rsidRPr="004853A4">
              <w:rPr>
                <w:szCs w:val="20"/>
              </w:rPr>
              <w:t>1</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r w:rsidRPr="004853A4">
              <w:rPr>
                <w:szCs w:val="20"/>
              </w:rPr>
              <w:t>M, P</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Pr>
                <w:szCs w:val="20"/>
              </w:rPr>
              <w:t>42</w:t>
            </w:r>
          </w:p>
        </w:tc>
        <w:tc>
          <w:tcPr>
            <w:tcW w:w="3768" w:type="dxa"/>
          </w:tcPr>
          <w:p w:rsidR="008F0F2E" w:rsidRPr="004853A4" w:rsidRDefault="008F0F2E" w:rsidP="008F0F2E">
            <w:pPr>
              <w:rPr>
                <w:szCs w:val="20"/>
              </w:rPr>
            </w:pPr>
            <w:smartTag w:uri="urn:schemas-microsoft-com:office:smarttags" w:element="stockticker">
              <w:r w:rsidRPr="004853A4">
                <w:rPr>
                  <w:szCs w:val="20"/>
                </w:rPr>
                <w:t>RBC</w:t>
              </w:r>
            </w:smartTag>
            <w:r w:rsidRPr="004853A4">
              <w:rPr>
                <w:szCs w:val="20"/>
              </w:rPr>
              <w:t xml:space="preserve"> Certification required under C-3 Phase I</w:t>
            </w:r>
          </w:p>
        </w:tc>
        <w:tc>
          <w:tcPr>
            <w:tcW w:w="690" w:type="dxa"/>
          </w:tcPr>
          <w:p w:rsidR="008F0F2E" w:rsidRPr="004853A4" w:rsidRDefault="008F0F2E" w:rsidP="008F0F2E">
            <w:pPr>
              <w:jc w:val="center"/>
              <w:rPr>
                <w:szCs w:val="20"/>
              </w:rPr>
            </w:pPr>
            <w:r w:rsidRPr="004853A4">
              <w:rPr>
                <w:szCs w:val="20"/>
              </w:rPr>
              <w:t>1</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P</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4</w:t>
            </w:r>
            <w:r>
              <w:rPr>
                <w:szCs w:val="20"/>
              </w:rPr>
              <w:t>3</w:t>
            </w:r>
          </w:p>
        </w:tc>
        <w:tc>
          <w:tcPr>
            <w:tcW w:w="3768" w:type="dxa"/>
          </w:tcPr>
          <w:p w:rsidR="008F0F2E" w:rsidRPr="004853A4" w:rsidRDefault="008F0F2E" w:rsidP="008F0F2E">
            <w:pPr>
              <w:rPr>
                <w:szCs w:val="20"/>
              </w:rPr>
            </w:pPr>
            <w:smartTag w:uri="urn:schemas-microsoft-com:office:smarttags" w:element="stockticker">
              <w:r w:rsidRPr="004853A4">
                <w:rPr>
                  <w:szCs w:val="20"/>
                </w:rPr>
                <w:t>RBC</w:t>
              </w:r>
            </w:smartTag>
            <w:r w:rsidRPr="004853A4">
              <w:rPr>
                <w:szCs w:val="20"/>
              </w:rPr>
              <w:t xml:space="preserve"> Certification required under C-3 Phase II</w:t>
            </w:r>
          </w:p>
        </w:tc>
        <w:tc>
          <w:tcPr>
            <w:tcW w:w="690" w:type="dxa"/>
          </w:tcPr>
          <w:p w:rsidR="008F0F2E" w:rsidRPr="004853A4" w:rsidRDefault="008F0F2E" w:rsidP="008F0F2E">
            <w:pPr>
              <w:jc w:val="center"/>
              <w:rPr>
                <w:szCs w:val="20"/>
              </w:rPr>
            </w:pPr>
            <w:r w:rsidRPr="004853A4">
              <w:rPr>
                <w:szCs w:val="20"/>
              </w:rPr>
              <w:t>1</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P</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4</w:t>
            </w:r>
            <w:r>
              <w:rPr>
                <w:szCs w:val="20"/>
              </w:rPr>
              <w:t>4</w:t>
            </w:r>
          </w:p>
        </w:tc>
        <w:tc>
          <w:tcPr>
            <w:tcW w:w="3768" w:type="dxa"/>
          </w:tcPr>
          <w:p w:rsidR="008F0F2E" w:rsidRPr="004853A4" w:rsidRDefault="008F0F2E" w:rsidP="008F0F2E">
            <w:pPr>
              <w:rPr>
                <w:szCs w:val="20"/>
              </w:rPr>
            </w:pPr>
            <w:r w:rsidRPr="004853A4">
              <w:rPr>
                <w:szCs w:val="20"/>
              </w:rPr>
              <w:t>Schedule SIS</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4</w:t>
            </w:r>
            <w:r>
              <w:rPr>
                <w:szCs w:val="20"/>
              </w:rPr>
              <w:t>5</w:t>
            </w:r>
          </w:p>
        </w:tc>
        <w:tc>
          <w:tcPr>
            <w:tcW w:w="3768" w:type="dxa"/>
          </w:tcPr>
          <w:p w:rsidR="008F0F2E" w:rsidRPr="004853A4" w:rsidRDefault="008F0F2E" w:rsidP="008F0F2E">
            <w:pPr>
              <w:rPr>
                <w:szCs w:val="20"/>
              </w:rPr>
            </w:pPr>
            <w:r w:rsidRPr="004853A4">
              <w:rPr>
                <w:szCs w:val="20"/>
              </w:rPr>
              <w:t>Statement on non-guaranteed elements - Exhibit 5 Int. #3</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4</w:t>
            </w:r>
            <w:r>
              <w:rPr>
                <w:szCs w:val="20"/>
              </w:rPr>
              <w:t>6</w:t>
            </w:r>
          </w:p>
        </w:tc>
        <w:tc>
          <w:tcPr>
            <w:tcW w:w="3768" w:type="dxa"/>
          </w:tcPr>
          <w:p w:rsidR="008F0F2E" w:rsidRPr="00BD46C1" w:rsidRDefault="008F0F2E" w:rsidP="008F0F2E">
            <w:pPr>
              <w:rPr>
                <w:szCs w:val="20"/>
              </w:rPr>
            </w:pPr>
            <w:r w:rsidRPr="00BD46C1">
              <w:rPr>
                <w:szCs w:val="20"/>
              </w:rPr>
              <w:t>Statement on par/non-par policies – Exhibit 5 Int. 1 &amp; 2</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4</w:t>
            </w:r>
            <w:r>
              <w:rPr>
                <w:szCs w:val="20"/>
              </w:rPr>
              <w:t>7</w:t>
            </w:r>
          </w:p>
        </w:tc>
        <w:tc>
          <w:tcPr>
            <w:tcW w:w="3768" w:type="dxa"/>
          </w:tcPr>
          <w:p w:rsidR="008F0F2E" w:rsidRPr="004853A4" w:rsidRDefault="008F0F2E" w:rsidP="008F0F2E">
            <w:pPr>
              <w:rPr>
                <w:szCs w:val="20"/>
              </w:rPr>
            </w:pPr>
            <w:r w:rsidRPr="004853A4">
              <w:rPr>
                <w:szCs w:val="20"/>
              </w:rPr>
              <w:t>Supplemental Compensation Exhibit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r w:rsidRPr="004853A4">
              <w:rPr>
                <w:szCs w:val="20"/>
              </w:rPr>
              <w:t>Q</w:t>
            </w:r>
          </w:p>
        </w:tc>
      </w:tr>
      <w:tr w:rsidR="008F0F2E" w:rsidRPr="004853A4" w:rsidTr="004D0FEC">
        <w:trPr>
          <w:cantSplit/>
        </w:trPr>
        <w:tc>
          <w:tcPr>
            <w:tcW w:w="828" w:type="dxa"/>
          </w:tcPr>
          <w:p w:rsidR="008F0F2E" w:rsidRDefault="008F0F2E" w:rsidP="008F0F2E">
            <w:pPr>
              <w:rPr>
                <w:szCs w:val="20"/>
              </w:rPr>
            </w:pPr>
          </w:p>
        </w:tc>
        <w:tc>
          <w:tcPr>
            <w:tcW w:w="664" w:type="dxa"/>
          </w:tcPr>
          <w:p w:rsidR="008F0F2E" w:rsidRPr="004853A4" w:rsidRDefault="008F0F2E" w:rsidP="008F0F2E">
            <w:pPr>
              <w:rPr>
                <w:szCs w:val="20"/>
              </w:rPr>
            </w:pPr>
            <w:r w:rsidRPr="004853A4">
              <w:rPr>
                <w:szCs w:val="20"/>
              </w:rPr>
              <w:t>4</w:t>
            </w:r>
            <w:r>
              <w:rPr>
                <w:szCs w:val="20"/>
              </w:rPr>
              <w:t>8</w:t>
            </w:r>
          </w:p>
        </w:tc>
        <w:tc>
          <w:tcPr>
            <w:tcW w:w="3768" w:type="dxa"/>
          </w:tcPr>
          <w:p w:rsidR="008F0F2E" w:rsidRPr="004853A4" w:rsidRDefault="008F0F2E" w:rsidP="008F0F2E">
            <w:pPr>
              <w:rPr>
                <w:szCs w:val="20"/>
              </w:rPr>
            </w:pPr>
            <w:r w:rsidRPr="004853A4">
              <w:rPr>
                <w:szCs w:val="20"/>
              </w:rPr>
              <w:t>Supplement</w:t>
            </w:r>
            <w:r>
              <w:rPr>
                <w:szCs w:val="20"/>
              </w:rPr>
              <w:t>al</w:t>
            </w:r>
            <w:r w:rsidRPr="004853A4">
              <w:rPr>
                <w:szCs w:val="20"/>
              </w:rPr>
              <w:t xml:space="preserve"> Health Care Exhibit (Parts 1, 2 and 3) </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Default="008F0F2E" w:rsidP="008F0F2E">
            <w:pPr>
              <w:rPr>
                <w:szCs w:val="20"/>
              </w:rPr>
            </w:pPr>
          </w:p>
        </w:tc>
        <w:tc>
          <w:tcPr>
            <w:tcW w:w="664" w:type="dxa"/>
          </w:tcPr>
          <w:p w:rsidR="008F0F2E" w:rsidRPr="004853A4" w:rsidRDefault="008F0F2E" w:rsidP="008F0F2E">
            <w:pPr>
              <w:rPr>
                <w:szCs w:val="20"/>
              </w:rPr>
            </w:pPr>
            <w:r w:rsidRPr="004853A4">
              <w:rPr>
                <w:szCs w:val="20"/>
              </w:rPr>
              <w:t>4</w:t>
            </w:r>
            <w:r>
              <w:rPr>
                <w:szCs w:val="20"/>
              </w:rPr>
              <w:t>9</w:t>
            </w:r>
          </w:p>
        </w:tc>
        <w:tc>
          <w:tcPr>
            <w:tcW w:w="3768" w:type="dxa"/>
          </w:tcPr>
          <w:p w:rsidR="008F0F2E" w:rsidRPr="004853A4" w:rsidRDefault="008F0F2E" w:rsidP="008F0F2E">
            <w:pPr>
              <w:rPr>
                <w:szCs w:val="20"/>
              </w:rPr>
            </w:pPr>
            <w:r w:rsidRPr="004853A4">
              <w:rPr>
                <w:szCs w:val="20"/>
              </w:rPr>
              <w:t>Supplement</w:t>
            </w:r>
            <w:r>
              <w:rPr>
                <w:szCs w:val="20"/>
              </w:rPr>
              <w:t xml:space="preserve">al </w:t>
            </w:r>
            <w:r w:rsidRPr="004853A4">
              <w:rPr>
                <w:szCs w:val="20"/>
              </w:rPr>
              <w:t xml:space="preserve">Health Care Exhibit’s Allocation Report </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Default="008F0F2E" w:rsidP="008F0F2E">
            <w:pPr>
              <w:rPr>
                <w:szCs w:val="20"/>
              </w:rPr>
            </w:pPr>
          </w:p>
        </w:tc>
        <w:tc>
          <w:tcPr>
            <w:tcW w:w="664" w:type="dxa"/>
          </w:tcPr>
          <w:p w:rsidR="008F0F2E" w:rsidRPr="004853A4" w:rsidRDefault="008F0F2E" w:rsidP="008F0F2E">
            <w:pPr>
              <w:rPr>
                <w:szCs w:val="20"/>
              </w:rPr>
            </w:pPr>
            <w:r>
              <w:rPr>
                <w:szCs w:val="20"/>
              </w:rPr>
              <w:t>50</w:t>
            </w:r>
          </w:p>
        </w:tc>
        <w:tc>
          <w:tcPr>
            <w:tcW w:w="3768" w:type="dxa"/>
          </w:tcPr>
          <w:p w:rsidR="008F0F2E" w:rsidRPr="004853A4" w:rsidRDefault="008F0F2E" w:rsidP="008F0F2E">
            <w:pPr>
              <w:rPr>
                <w:szCs w:val="20"/>
              </w:rPr>
            </w:pPr>
            <w:r>
              <w:rPr>
                <w:szCs w:val="20"/>
              </w:rPr>
              <w:t xml:space="preserve">Supplemental </w:t>
            </w:r>
            <w:r w:rsidRPr="004853A4">
              <w:rPr>
                <w:szCs w:val="20"/>
              </w:rPr>
              <w:t xml:space="preserve">Investment Risk Interrogatories </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5</w:t>
            </w:r>
            <w:r>
              <w:rPr>
                <w:szCs w:val="20"/>
              </w:rPr>
              <w:t>1</w:t>
            </w:r>
          </w:p>
        </w:tc>
        <w:tc>
          <w:tcPr>
            <w:tcW w:w="3768" w:type="dxa"/>
          </w:tcPr>
          <w:p w:rsidR="008F0F2E" w:rsidRPr="004853A4" w:rsidRDefault="008F0F2E" w:rsidP="008F0F2E">
            <w:pPr>
              <w:rPr>
                <w:szCs w:val="20"/>
              </w:rPr>
            </w:pPr>
            <w:r w:rsidRPr="004853A4">
              <w:rPr>
                <w:szCs w:val="20"/>
              </w:rPr>
              <w:t>Supplemental Schedule O</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32684C">
        <w:trPr>
          <w:cantSplit/>
        </w:trPr>
        <w:tc>
          <w:tcPr>
            <w:tcW w:w="828" w:type="dxa"/>
          </w:tcPr>
          <w:p w:rsidR="008F0F2E" w:rsidRPr="004853A4" w:rsidRDefault="008F0F2E" w:rsidP="008F0F2E">
            <w:pPr>
              <w:rPr>
                <w:szCs w:val="20"/>
              </w:rPr>
            </w:pPr>
          </w:p>
        </w:tc>
        <w:tc>
          <w:tcPr>
            <w:tcW w:w="664" w:type="dxa"/>
            <w:tcBorders>
              <w:bottom w:val="single" w:sz="6" w:space="0" w:color="000000"/>
            </w:tcBorders>
          </w:tcPr>
          <w:p w:rsidR="008F0F2E" w:rsidRPr="004853A4" w:rsidRDefault="008F0F2E" w:rsidP="008F0F2E">
            <w:pPr>
              <w:rPr>
                <w:szCs w:val="20"/>
              </w:rPr>
            </w:pPr>
            <w:r w:rsidRPr="004853A4">
              <w:rPr>
                <w:szCs w:val="20"/>
              </w:rPr>
              <w:t>5</w:t>
            </w:r>
            <w:r>
              <w:rPr>
                <w:szCs w:val="20"/>
              </w:rPr>
              <w:t>2</w:t>
            </w:r>
          </w:p>
        </w:tc>
        <w:tc>
          <w:tcPr>
            <w:tcW w:w="3768" w:type="dxa"/>
          </w:tcPr>
          <w:p w:rsidR="008F0F2E" w:rsidRPr="004853A4" w:rsidRDefault="008F0F2E" w:rsidP="008F0F2E">
            <w:pPr>
              <w:rPr>
                <w:szCs w:val="20"/>
              </w:rPr>
            </w:pPr>
            <w:r w:rsidRPr="004853A4">
              <w:rPr>
                <w:szCs w:val="20"/>
              </w:rPr>
              <w:t>Trusteed Surplus Statement</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 5/15, 8/15, 11/15</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32684C">
        <w:trPr>
          <w:cantSplit/>
        </w:trPr>
        <w:tc>
          <w:tcPr>
            <w:tcW w:w="828" w:type="dxa"/>
            <w:tcBorders>
              <w:bottom w:val="single" w:sz="6" w:space="0" w:color="000000"/>
            </w:tcBorders>
          </w:tcPr>
          <w:p w:rsidR="008F0F2E" w:rsidRPr="004853A4" w:rsidRDefault="008F0F2E" w:rsidP="008F0F2E">
            <w:pPr>
              <w:rPr>
                <w:szCs w:val="20"/>
              </w:rPr>
            </w:pPr>
          </w:p>
        </w:tc>
        <w:tc>
          <w:tcPr>
            <w:tcW w:w="664" w:type="dxa"/>
            <w:shd w:val="clear" w:color="auto" w:fill="FFFFFF" w:themeFill="background1"/>
          </w:tcPr>
          <w:p w:rsidR="008F0F2E" w:rsidRPr="00FE0092" w:rsidRDefault="008F0F2E" w:rsidP="008F0F2E">
            <w:pPr>
              <w:rPr>
                <w:szCs w:val="20"/>
              </w:rPr>
            </w:pPr>
            <w:r>
              <w:rPr>
                <w:szCs w:val="20"/>
              </w:rPr>
              <w:t>53</w:t>
            </w:r>
          </w:p>
        </w:tc>
        <w:tc>
          <w:tcPr>
            <w:tcW w:w="3768" w:type="dxa"/>
            <w:tcBorders>
              <w:bottom w:val="single" w:sz="6" w:space="0" w:color="000000"/>
            </w:tcBorders>
          </w:tcPr>
          <w:p w:rsidR="008F0F2E" w:rsidRPr="004853A4" w:rsidRDefault="008F0F2E" w:rsidP="008F0F2E">
            <w:pPr>
              <w:rPr>
                <w:szCs w:val="20"/>
              </w:rPr>
            </w:pPr>
            <w:r w:rsidRPr="004853A4">
              <w:rPr>
                <w:szCs w:val="20"/>
              </w:rPr>
              <w:t>Workers’ Compensation Carve Out Supplement</w:t>
            </w:r>
          </w:p>
        </w:tc>
        <w:tc>
          <w:tcPr>
            <w:tcW w:w="690" w:type="dxa"/>
            <w:tcBorders>
              <w:bottom w:val="single" w:sz="6" w:space="0" w:color="000000"/>
            </w:tcBorders>
          </w:tcPr>
          <w:p w:rsidR="008F0F2E" w:rsidRPr="004853A4" w:rsidRDefault="008F0F2E" w:rsidP="008F0F2E">
            <w:pPr>
              <w:jc w:val="center"/>
              <w:rPr>
                <w:szCs w:val="20"/>
              </w:rPr>
            </w:pPr>
            <w:r w:rsidRPr="004853A4">
              <w:rPr>
                <w:szCs w:val="20"/>
              </w:rPr>
              <w:t>2</w:t>
            </w:r>
          </w:p>
        </w:tc>
        <w:tc>
          <w:tcPr>
            <w:tcW w:w="759" w:type="dxa"/>
            <w:tcBorders>
              <w:bottom w:val="single" w:sz="6" w:space="0" w:color="000000"/>
            </w:tcBorders>
          </w:tcPr>
          <w:p w:rsidR="008F0F2E" w:rsidRPr="004853A4" w:rsidRDefault="008F0F2E" w:rsidP="008F0F2E">
            <w:pPr>
              <w:jc w:val="center"/>
              <w:rPr>
                <w:szCs w:val="20"/>
              </w:rPr>
            </w:pPr>
            <w:r w:rsidRPr="004853A4">
              <w:rPr>
                <w:szCs w:val="20"/>
              </w:rPr>
              <w:t>EO</w:t>
            </w:r>
          </w:p>
        </w:tc>
        <w:tc>
          <w:tcPr>
            <w:tcW w:w="924" w:type="dxa"/>
            <w:tcBorders>
              <w:bottom w:val="single" w:sz="6" w:space="0" w:color="000000"/>
            </w:tcBorders>
          </w:tcPr>
          <w:p w:rsidR="008F0F2E" w:rsidRPr="004853A4" w:rsidRDefault="008F0F2E" w:rsidP="008F0F2E">
            <w:pPr>
              <w:jc w:val="center"/>
              <w:rPr>
                <w:szCs w:val="20"/>
              </w:rPr>
            </w:pPr>
            <w:r w:rsidRPr="004853A4">
              <w:rPr>
                <w:szCs w:val="20"/>
              </w:rPr>
              <w:t>xxx</w:t>
            </w:r>
          </w:p>
        </w:tc>
        <w:tc>
          <w:tcPr>
            <w:tcW w:w="1316" w:type="dxa"/>
            <w:tcBorders>
              <w:bottom w:val="single" w:sz="6" w:space="0" w:color="000000"/>
            </w:tcBorders>
          </w:tcPr>
          <w:p w:rsidR="008F0F2E" w:rsidRPr="004853A4" w:rsidRDefault="008F0F2E" w:rsidP="008F0F2E">
            <w:pPr>
              <w:jc w:val="center"/>
              <w:rPr>
                <w:szCs w:val="20"/>
              </w:rPr>
            </w:pPr>
            <w:r w:rsidRPr="004853A4">
              <w:rPr>
                <w:szCs w:val="20"/>
              </w:rPr>
              <w:t>3/1</w:t>
            </w:r>
          </w:p>
        </w:tc>
        <w:tc>
          <w:tcPr>
            <w:tcW w:w="1084" w:type="dxa"/>
            <w:tcBorders>
              <w:bottom w:val="single" w:sz="6" w:space="0" w:color="000000"/>
            </w:tcBorders>
          </w:tcPr>
          <w:p w:rsidR="008F0F2E" w:rsidRPr="004853A4" w:rsidRDefault="008F0F2E" w:rsidP="008F0F2E">
            <w:pPr>
              <w:jc w:val="center"/>
              <w:rPr>
                <w:szCs w:val="20"/>
              </w:rPr>
            </w:pPr>
            <w:r w:rsidRPr="004853A4">
              <w:rPr>
                <w:szCs w:val="20"/>
              </w:rPr>
              <w:t>NAIC</w:t>
            </w:r>
          </w:p>
        </w:tc>
        <w:tc>
          <w:tcPr>
            <w:tcW w:w="1145" w:type="dxa"/>
            <w:tcBorders>
              <w:bottom w:val="single" w:sz="6" w:space="0" w:color="000000"/>
            </w:tcBorders>
          </w:tcPr>
          <w:p w:rsidR="008F0F2E" w:rsidRPr="004853A4" w:rsidRDefault="008F0F2E" w:rsidP="008F0F2E">
            <w:pPr>
              <w:jc w:val="center"/>
              <w:rPr>
                <w:szCs w:val="20"/>
              </w:rPr>
            </w:pPr>
          </w:p>
        </w:tc>
      </w:tr>
      <w:tr w:rsidR="008F0F2E" w:rsidRPr="004853A4" w:rsidTr="004D0FEC">
        <w:trPr>
          <w:cantSplit/>
          <w:trHeight w:val="20"/>
        </w:trPr>
        <w:tc>
          <w:tcPr>
            <w:tcW w:w="828" w:type="dxa"/>
            <w:shd w:val="clear" w:color="auto" w:fill="FFFFFF" w:themeFill="background1"/>
          </w:tcPr>
          <w:p w:rsidR="008F0F2E" w:rsidRPr="00FE0092" w:rsidRDefault="008F0F2E" w:rsidP="008F0F2E">
            <w:pPr>
              <w:rPr>
                <w:szCs w:val="20"/>
              </w:rPr>
            </w:pPr>
          </w:p>
        </w:tc>
        <w:tc>
          <w:tcPr>
            <w:tcW w:w="664" w:type="dxa"/>
            <w:shd w:val="clear" w:color="auto" w:fill="FFFFFF" w:themeFill="background1"/>
          </w:tcPr>
          <w:p w:rsidR="008F0F2E" w:rsidRPr="00FE0092" w:rsidRDefault="008F0F2E" w:rsidP="008F0F2E">
            <w:pPr>
              <w:rPr>
                <w:szCs w:val="20"/>
              </w:rPr>
            </w:pPr>
            <w:r>
              <w:rPr>
                <w:szCs w:val="20"/>
              </w:rPr>
              <w:t>54</w:t>
            </w:r>
          </w:p>
        </w:tc>
        <w:tc>
          <w:tcPr>
            <w:tcW w:w="3768" w:type="dxa"/>
            <w:shd w:val="clear" w:color="auto" w:fill="FFFFFF" w:themeFill="background1"/>
          </w:tcPr>
          <w:p w:rsidR="008F0F2E" w:rsidRPr="00FE0092" w:rsidRDefault="008F0F2E" w:rsidP="008F0F2E">
            <w:pPr>
              <w:rPr>
                <w:szCs w:val="20"/>
              </w:rPr>
            </w:pPr>
            <w:r>
              <w:rPr>
                <w:szCs w:val="20"/>
              </w:rPr>
              <w:t>Actuarial Guideline 38 Section 8E Filings for Companies writing Universal Life Insurance Products with Secondary Guarantees, unless previously filed directly with the Department</w:t>
            </w:r>
          </w:p>
        </w:tc>
        <w:tc>
          <w:tcPr>
            <w:tcW w:w="690" w:type="dxa"/>
            <w:shd w:val="clear" w:color="auto" w:fill="FFFFFF" w:themeFill="background1"/>
          </w:tcPr>
          <w:p w:rsidR="008F0F2E" w:rsidRPr="00FE0092" w:rsidRDefault="008F0F2E" w:rsidP="008F0F2E">
            <w:pPr>
              <w:jc w:val="center"/>
              <w:rPr>
                <w:szCs w:val="20"/>
              </w:rPr>
            </w:pPr>
            <w:r>
              <w:rPr>
                <w:szCs w:val="20"/>
              </w:rPr>
              <w:t>1</w:t>
            </w:r>
          </w:p>
        </w:tc>
        <w:tc>
          <w:tcPr>
            <w:tcW w:w="759" w:type="dxa"/>
            <w:shd w:val="clear" w:color="auto" w:fill="FFFFFF" w:themeFill="background1"/>
          </w:tcPr>
          <w:p w:rsidR="008F0F2E" w:rsidRPr="00FE0092" w:rsidRDefault="008F0F2E" w:rsidP="008F0F2E">
            <w:pPr>
              <w:jc w:val="center"/>
              <w:rPr>
                <w:szCs w:val="20"/>
              </w:rPr>
            </w:pPr>
            <w:r>
              <w:rPr>
                <w:szCs w:val="20"/>
              </w:rPr>
              <w:t>N/A</w:t>
            </w:r>
          </w:p>
        </w:tc>
        <w:tc>
          <w:tcPr>
            <w:tcW w:w="924" w:type="dxa"/>
            <w:shd w:val="clear" w:color="auto" w:fill="FFFFFF" w:themeFill="background1"/>
          </w:tcPr>
          <w:p w:rsidR="008F0F2E" w:rsidRPr="00FE0092" w:rsidRDefault="008F0F2E" w:rsidP="008F0F2E">
            <w:pPr>
              <w:jc w:val="center"/>
              <w:rPr>
                <w:szCs w:val="20"/>
              </w:rPr>
            </w:pPr>
            <w:r>
              <w:rPr>
                <w:szCs w:val="20"/>
              </w:rPr>
              <w:t>N/A</w:t>
            </w:r>
          </w:p>
        </w:tc>
        <w:tc>
          <w:tcPr>
            <w:tcW w:w="1316" w:type="dxa"/>
            <w:shd w:val="clear" w:color="auto" w:fill="FFFFFF" w:themeFill="background1"/>
          </w:tcPr>
          <w:p w:rsidR="008F0F2E" w:rsidRPr="00FE0092" w:rsidRDefault="008F0F2E" w:rsidP="008F0F2E">
            <w:pPr>
              <w:jc w:val="center"/>
              <w:rPr>
                <w:szCs w:val="20"/>
              </w:rPr>
            </w:pPr>
            <w:r>
              <w:rPr>
                <w:szCs w:val="20"/>
              </w:rPr>
              <w:t>3/15</w:t>
            </w:r>
          </w:p>
        </w:tc>
        <w:tc>
          <w:tcPr>
            <w:tcW w:w="1084" w:type="dxa"/>
            <w:shd w:val="clear" w:color="auto" w:fill="FFFFFF" w:themeFill="background1"/>
          </w:tcPr>
          <w:p w:rsidR="008F0F2E" w:rsidRPr="00FE0092" w:rsidRDefault="008F0F2E" w:rsidP="008F0F2E">
            <w:pPr>
              <w:jc w:val="center"/>
              <w:rPr>
                <w:szCs w:val="20"/>
              </w:rPr>
            </w:pPr>
            <w:r>
              <w:rPr>
                <w:szCs w:val="20"/>
              </w:rPr>
              <w:t>Company</w:t>
            </w:r>
          </w:p>
        </w:tc>
        <w:tc>
          <w:tcPr>
            <w:tcW w:w="1145" w:type="dxa"/>
            <w:shd w:val="clear" w:color="auto" w:fill="FFFFFF" w:themeFill="background1"/>
          </w:tcPr>
          <w:p w:rsidR="008F0F2E" w:rsidRPr="004853A4" w:rsidRDefault="008F0F2E" w:rsidP="008F0F2E">
            <w:pPr>
              <w:jc w:val="center"/>
              <w:rPr>
                <w:szCs w:val="20"/>
              </w:rPr>
            </w:pPr>
            <w:r>
              <w:rPr>
                <w:szCs w:val="20"/>
              </w:rPr>
              <w:t>II</w:t>
            </w:r>
          </w:p>
        </w:tc>
      </w:tr>
      <w:tr w:rsidR="008F0F2E" w:rsidRPr="004853A4" w:rsidTr="004D0FEC">
        <w:trPr>
          <w:cantSplit/>
          <w:trHeight w:val="20"/>
        </w:trPr>
        <w:tc>
          <w:tcPr>
            <w:tcW w:w="828" w:type="dxa"/>
            <w:shd w:val="clear" w:color="auto" w:fill="FFFFFF" w:themeFill="background1"/>
          </w:tcPr>
          <w:p w:rsidR="008F0F2E" w:rsidRPr="00FE0092" w:rsidRDefault="008F0F2E" w:rsidP="008F0F2E">
            <w:pPr>
              <w:rPr>
                <w:szCs w:val="20"/>
              </w:rPr>
            </w:pPr>
          </w:p>
        </w:tc>
        <w:tc>
          <w:tcPr>
            <w:tcW w:w="664" w:type="dxa"/>
            <w:shd w:val="clear" w:color="auto" w:fill="FFFFFF" w:themeFill="background1"/>
          </w:tcPr>
          <w:p w:rsidR="008F0F2E" w:rsidRDefault="008F0F2E" w:rsidP="008F0F2E">
            <w:pPr>
              <w:rPr>
                <w:szCs w:val="20"/>
              </w:rPr>
            </w:pPr>
            <w:r>
              <w:rPr>
                <w:szCs w:val="20"/>
              </w:rPr>
              <w:t>55</w:t>
            </w:r>
          </w:p>
        </w:tc>
        <w:tc>
          <w:tcPr>
            <w:tcW w:w="3768" w:type="dxa"/>
            <w:shd w:val="clear" w:color="auto" w:fill="FFFFFF" w:themeFill="background1"/>
          </w:tcPr>
          <w:p w:rsidR="008F0F2E" w:rsidRDefault="008F0F2E" w:rsidP="008F0F2E">
            <w:pPr>
              <w:rPr>
                <w:szCs w:val="20"/>
              </w:rPr>
            </w:pPr>
            <w:r>
              <w:rPr>
                <w:szCs w:val="20"/>
              </w:rPr>
              <w:t>Supplemental XXX/AXXX Reinsurance Exhibit</w:t>
            </w:r>
          </w:p>
        </w:tc>
        <w:tc>
          <w:tcPr>
            <w:tcW w:w="690" w:type="dxa"/>
            <w:shd w:val="clear" w:color="auto" w:fill="FFFFFF" w:themeFill="background1"/>
          </w:tcPr>
          <w:p w:rsidR="008F0F2E" w:rsidRDefault="008F0F2E" w:rsidP="008F0F2E">
            <w:pPr>
              <w:jc w:val="center"/>
              <w:rPr>
                <w:szCs w:val="20"/>
              </w:rPr>
            </w:pPr>
            <w:r>
              <w:rPr>
                <w:szCs w:val="20"/>
              </w:rPr>
              <w:t>2</w:t>
            </w:r>
          </w:p>
        </w:tc>
        <w:tc>
          <w:tcPr>
            <w:tcW w:w="759" w:type="dxa"/>
            <w:shd w:val="clear" w:color="auto" w:fill="FFFFFF" w:themeFill="background1"/>
          </w:tcPr>
          <w:p w:rsidR="008F0F2E" w:rsidRDefault="008F0F2E" w:rsidP="008F0F2E">
            <w:pPr>
              <w:jc w:val="center"/>
              <w:rPr>
                <w:szCs w:val="20"/>
              </w:rPr>
            </w:pPr>
            <w:r>
              <w:rPr>
                <w:szCs w:val="20"/>
              </w:rPr>
              <w:t>EO</w:t>
            </w:r>
          </w:p>
        </w:tc>
        <w:tc>
          <w:tcPr>
            <w:tcW w:w="924" w:type="dxa"/>
            <w:shd w:val="clear" w:color="auto" w:fill="FFFFFF" w:themeFill="background1"/>
          </w:tcPr>
          <w:p w:rsidR="008F0F2E" w:rsidRDefault="008F0F2E" w:rsidP="008F0F2E">
            <w:pPr>
              <w:jc w:val="center"/>
              <w:rPr>
                <w:szCs w:val="20"/>
              </w:rPr>
            </w:pPr>
            <w:r>
              <w:rPr>
                <w:szCs w:val="20"/>
              </w:rPr>
              <w:t>N/A</w:t>
            </w:r>
          </w:p>
        </w:tc>
        <w:tc>
          <w:tcPr>
            <w:tcW w:w="1316" w:type="dxa"/>
            <w:shd w:val="clear" w:color="auto" w:fill="FFFFFF" w:themeFill="background1"/>
          </w:tcPr>
          <w:p w:rsidR="008F0F2E" w:rsidRDefault="008F0F2E" w:rsidP="008F0F2E">
            <w:pPr>
              <w:jc w:val="center"/>
              <w:rPr>
                <w:szCs w:val="20"/>
              </w:rPr>
            </w:pPr>
            <w:r>
              <w:rPr>
                <w:szCs w:val="20"/>
              </w:rPr>
              <w:t>4/1</w:t>
            </w:r>
          </w:p>
        </w:tc>
        <w:tc>
          <w:tcPr>
            <w:tcW w:w="1084" w:type="dxa"/>
            <w:shd w:val="clear" w:color="auto" w:fill="FFFFFF" w:themeFill="background1"/>
          </w:tcPr>
          <w:p w:rsidR="008F0F2E" w:rsidRDefault="008F0F2E" w:rsidP="008F0F2E">
            <w:pPr>
              <w:jc w:val="center"/>
              <w:rPr>
                <w:szCs w:val="20"/>
              </w:rPr>
            </w:pPr>
            <w:r>
              <w:rPr>
                <w:szCs w:val="20"/>
              </w:rPr>
              <w:t>NAIC</w:t>
            </w:r>
          </w:p>
        </w:tc>
        <w:tc>
          <w:tcPr>
            <w:tcW w:w="1145" w:type="dxa"/>
            <w:shd w:val="clear" w:color="auto" w:fill="FFFFFF" w:themeFill="background1"/>
          </w:tcPr>
          <w:p w:rsidR="008F0F2E" w:rsidRDefault="008F0F2E" w:rsidP="008F0F2E">
            <w:pPr>
              <w:jc w:val="center"/>
              <w:rPr>
                <w:szCs w:val="20"/>
              </w:rPr>
            </w:pPr>
          </w:p>
        </w:tc>
      </w:tr>
      <w:tr w:rsidR="008F0F2E" w:rsidRPr="004853A4" w:rsidTr="004D0FEC">
        <w:trPr>
          <w:cantSplit/>
          <w:trHeight w:val="20"/>
        </w:trPr>
        <w:tc>
          <w:tcPr>
            <w:tcW w:w="828" w:type="dxa"/>
            <w:shd w:val="clear" w:color="auto" w:fill="99CCFF"/>
          </w:tcPr>
          <w:p w:rsidR="008F0F2E" w:rsidRPr="004853A4" w:rsidRDefault="008F0F2E" w:rsidP="008F0F2E">
            <w:pPr>
              <w:rPr>
                <w:szCs w:val="20"/>
              </w:rPr>
            </w:pPr>
          </w:p>
        </w:tc>
        <w:tc>
          <w:tcPr>
            <w:tcW w:w="664" w:type="dxa"/>
            <w:shd w:val="clear" w:color="auto" w:fill="99CCFF"/>
          </w:tcPr>
          <w:p w:rsidR="008F0F2E" w:rsidRPr="004853A4" w:rsidRDefault="008F0F2E" w:rsidP="008F0F2E">
            <w:pPr>
              <w:rPr>
                <w:szCs w:val="20"/>
              </w:rPr>
            </w:pPr>
          </w:p>
        </w:tc>
        <w:tc>
          <w:tcPr>
            <w:tcW w:w="3768" w:type="dxa"/>
            <w:shd w:val="clear" w:color="auto" w:fill="99CCFF"/>
          </w:tcPr>
          <w:p w:rsidR="008F0F2E" w:rsidRPr="004853A4" w:rsidRDefault="008F0F2E" w:rsidP="008F0F2E">
            <w:pPr>
              <w:pStyle w:val="Heading2"/>
              <w:jc w:val="center"/>
              <w:rPr>
                <w:sz w:val="20"/>
              </w:rPr>
            </w:pPr>
            <w:smartTag w:uri="urn:schemas-microsoft-com:office:smarttags" w:element="stockticker">
              <w:r w:rsidRPr="004853A4">
                <w:rPr>
                  <w:sz w:val="20"/>
                </w:rPr>
                <w:t>III</w:t>
              </w:r>
            </w:smartTag>
            <w:r w:rsidRPr="004853A4">
              <w:rPr>
                <w:sz w:val="20"/>
              </w:rPr>
              <w:t>. ELECTRONIC FILING REQUIREMENTS</w:t>
            </w:r>
          </w:p>
        </w:tc>
        <w:tc>
          <w:tcPr>
            <w:tcW w:w="690" w:type="dxa"/>
            <w:shd w:val="clear" w:color="auto" w:fill="99CCFF"/>
          </w:tcPr>
          <w:p w:rsidR="008F0F2E" w:rsidRPr="004853A4" w:rsidRDefault="008F0F2E" w:rsidP="008F0F2E">
            <w:pPr>
              <w:jc w:val="center"/>
              <w:rPr>
                <w:szCs w:val="20"/>
              </w:rPr>
            </w:pPr>
          </w:p>
        </w:tc>
        <w:tc>
          <w:tcPr>
            <w:tcW w:w="759" w:type="dxa"/>
            <w:shd w:val="clear" w:color="auto" w:fill="99CCFF"/>
          </w:tcPr>
          <w:p w:rsidR="008F0F2E" w:rsidRPr="004853A4" w:rsidRDefault="008F0F2E" w:rsidP="008F0F2E">
            <w:pPr>
              <w:jc w:val="center"/>
              <w:rPr>
                <w:szCs w:val="20"/>
              </w:rPr>
            </w:pPr>
          </w:p>
        </w:tc>
        <w:tc>
          <w:tcPr>
            <w:tcW w:w="924" w:type="dxa"/>
            <w:shd w:val="clear" w:color="auto" w:fill="99CCFF"/>
          </w:tcPr>
          <w:p w:rsidR="008F0F2E" w:rsidRPr="004853A4" w:rsidRDefault="008F0F2E" w:rsidP="008F0F2E">
            <w:pPr>
              <w:jc w:val="center"/>
              <w:rPr>
                <w:szCs w:val="20"/>
              </w:rPr>
            </w:pPr>
          </w:p>
        </w:tc>
        <w:tc>
          <w:tcPr>
            <w:tcW w:w="1316" w:type="dxa"/>
            <w:shd w:val="clear" w:color="auto" w:fill="99CCFF"/>
          </w:tcPr>
          <w:p w:rsidR="008F0F2E" w:rsidRPr="004853A4" w:rsidRDefault="008F0F2E" w:rsidP="008F0F2E">
            <w:pPr>
              <w:jc w:val="center"/>
              <w:rPr>
                <w:szCs w:val="20"/>
              </w:rPr>
            </w:pPr>
          </w:p>
        </w:tc>
        <w:tc>
          <w:tcPr>
            <w:tcW w:w="1084" w:type="dxa"/>
            <w:shd w:val="clear" w:color="auto" w:fill="99CCFF"/>
          </w:tcPr>
          <w:p w:rsidR="008F0F2E" w:rsidRPr="004853A4" w:rsidRDefault="008F0F2E" w:rsidP="008F0F2E">
            <w:pPr>
              <w:jc w:val="center"/>
              <w:rPr>
                <w:szCs w:val="20"/>
              </w:rPr>
            </w:pPr>
          </w:p>
        </w:tc>
        <w:tc>
          <w:tcPr>
            <w:tcW w:w="1145" w:type="dxa"/>
            <w:shd w:val="clear" w:color="auto" w:fill="99CCFF"/>
          </w:tcPr>
          <w:p w:rsidR="008F0F2E" w:rsidRPr="004853A4" w:rsidRDefault="008F0F2E" w:rsidP="008F0F2E">
            <w:pPr>
              <w:jc w:val="center"/>
              <w:rPr>
                <w:szCs w:val="20"/>
              </w:rPr>
            </w:pPr>
          </w:p>
        </w:tc>
      </w:tr>
      <w:tr w:rsidR="008F0F2E" w:rsidRPr="004853A4" w:rsidTr="004D0FEC">
        <w:trPr>
          <w:cantSplit/>
          <w:trHeight w:val="20"/>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60</w:t>
            </w:r>
          </w:p>
        </w:tc>
        <w:tc>
          <w:tcPr>
            <w:tcW w:w="3768" w:type="dxa"/>
          </w:tcPr>
          <w:p w:rsidR="008F0F2E" w:rsidRPr="004853A4" w:rsidRDefault="008F0F2E" w:rsidP="008F0F2E">
            <w:pPr>
              <w:rPr>
                <w:szCs w:val="20"/>
              </w:rPr>
            </w:pPr>
            <w:r w:rsidRPr="004853A4">
              <w:rPr>
                <w:szCs w:val="20"/>
              </w:rPr>
              <w:t>Annual Statement Electronic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Height w:val="20"/>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61</w:t>
            </w:r>
          </w:p>
        </w:tc>
        <w:tc>
          <w:tcPr>
            <w:tcW w:w="3768" w:type="dxa"/>
          </w:tcPr>
          <w:p w:rsidR="008F0F2E" w:rsidRPr="004853A4" w:rsidRDefault="008F0F2E" w:rsidP="008F0F2E">
            <w:pPr>
              <w:rPr>
                <w:szCs w:val="20"/>
              </w:rPr>
            </w:pPr>
            <w:r w:rsidRPr="004853A4">
              <w:rPr>
                <w:szCs w:val="20"/>
              </w:rPr>
              <w:t>March .PDF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62</w:t>
            </w:r>
          </w:p>
        </w:tc>
        <w:tc>
          <w:tcPr>
            <w:tcW w:w="3768" w:type="dxa"/>
          </w:tcPr>
          <w:p w:rsidR="008F0F2E" w:rsidRPr="004853A4" w:rsidRDefault="008F0F2E" w:rsidP="008F0F2E">
            <w:pPr>
              <w:rPr>
                <w:szCs w:val="20"/>
              </w:rPr>
            </w:pPr>
            <w:r w:rsidRPr="004853A4">
              <w:rPr>
                <w:szCs w:val="20"/>
              </w:rPr>
              <w:t>Risk-Based Capital Electronic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Height w:val="20"/>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63</w:t>
            </w:r>
          </w:p>
        </w:tc>
        <w:tc>
          <w:tcPr>
            <w:tcW w:w="3768" w:type="dxa"/>
          </w:tcPr>
          <w:p w:rsidR="008F0F2E" w:rsidRPr="004853A4" w:rsidRDefault="008F0F2E" w:rsidP="008F0F2E">
            <w:pPr>
              <w:rPr>
                <w:szCs w:val="20"/>
              </w:rPr>
            </w:pPr>
            <w:r w:rsidRPr="004853A4">
              <w:rPr>
                <w:szCs w:val="20"/>
              </w:rPr>
              <w:t>Risk-Based Capital .PDF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Height w:val="20"/>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64</w:t>
            </w:r>
          </w:p>
        </w:tc>
        <w:tc>
          <w:tcPr>
            <w:tcW w:w="3768" w:type="dxa"/>
          </w:tcPr>
          <w:p w:rsidR="008F0F2E" w:rsidRPr="004853A4" w:rsidRDefault="008F0F2E" w:rsidP="008F0F2E">
            <w:pPr>
              <w:rPr>
                <w:szCs w:val="20"/>
              </w:rPr>
            </w:pPr>
            <w:r w:rsidRPr="004853A4">
              <w:rPr>
                <w:szCs w:val="20"/>
              </w:rPr>
              <w:t>Separate Accounts Electronic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Height w:val="20"/>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65</w:t>
            </w:r>
          </w:p>
        </w:tc>
        <w:tc>
          <w:tcPr>
            <w:tcW w:w="3768" w:type="dxa"/>
          </w:tcPr>
          <w:p w:rsidR="008F0F2E" w:rsidRPr="004853A4" w:rsidRDefault="008F0F2E" w:rsidP="008F0F2E">
            <w:pPr>
              <w:rPr>
                <w:szCs w:val="20"/>
              </w:rPr>
            </w:pPr>
            <w:r w:rsidRPr="004853A4">
              <w:rPr>
                <w:szCs w:val="20"/>
              </w:rPr>
              <w:t>Separate Accounts .PDF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3/1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Height w:val="20"/>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66</w:t>
            </w:r>
          </w:p>
        </w:tc>
        <w:tc>
          <w:tcPr>
            <w:tcW w:w="3768" w:type="dxa"/>
          </w:tcPr>
          <w:p w:rsidR="008F0F2E" w:rsidRPr="004853A4" w:rsidRDefault="008F0F2E" w:rsidP="008F0F2E">
            <w:pPr>
              <w:rPr>
                <w:szCs w:val="20"/>
              </w:rPr>
            </w:pPr>
            <w:r w:rsidRPr="004853A4">
              <w:rPr>
                <w:szCs w:val="20"/>
              </w:rPr>
              <w:t>Supplemental Electronic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67</w:t>
            </w:r>
          </w:p>
        </w:tc>
        <w:tc>
          <w:tcPr>
            <w:tcW w:w="3768" w:type="dxa"/>
          </w:tcPr>
          <w:p w:rsidR="008F0F2E" w:rsidRPr="004853A4" w:rsidRDefault="008F0F2E" w:rsidP="008F0F2E">
            <w:pPr>
              <w:rPr>
                <w:szCs w:val="20"/>
              </w:rPr>
            </w:pPr>
            <w:r w:rsidRPr="004853A4">
              <w:rPr>
                <w:szCs w:val="20"/>
              </w:rPr>
              <w:t>Supplemental .PDF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4/1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68</w:t>
            </w:r>
          </w:p>
        </w:tc>
        <w:tc>
          <w:tcPr>
            <w:tcW w:w="3768" w:type="dxa"/>
          </w:tcPr>
          <w:p w:rsidR="008F0F2E" w:rsidRPr="004853A4" w:rsidRDefault="008F0F2E" w:rsidP="008F0F2E">
            <w:pPr>
              <w:rPr>
                <w:szCs w:val="20"/>
              </w:rPr>
            </w:pPr>
            <w:r w:rsidRPr="004853A4">
              <w:rPr>
                <w:szCs w:val="20"/>
              </w:rPr>
              <w:t>Quarterly Electronic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5/15, 8/15, 11/15</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r w:rsidRPr="004853A4">
              <w:rPr>
                <w:szCs w:val="20"/>
              </w:rPr>
              <w:t>O</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69</w:t>
            </w:r>
          </w:p>
        </w:tc>
        <w:tc>
          <w:tcPr>
            <w:tcW w:w="3768" w:type="dxa"/>
          </w:tcPr>
          <w:p w:rsidR="008F0F2E" w:rsidRPr="004853A4" w:rsidRDefault="008F0F2E" w:rsidP="008F0F2E">
            <w:pPr>
              <w:rPr>
                <w:szCs w:val="20"/>
              </w:rPr>
            </w:pPr>
            <w:r w:rsidRPr="004853A4">
              <w:rPr>
                <w:szCs w:val="20"/>
              </w:rPr>
              <w:t>Quarterly .PDF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5/15, 8/15, 11/15</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r w:rsidRPr="004853A4">
              <w:rPr>
                <w:szCs w:val="20"/>
              </w:rPr>
              <w:t>O</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70</w:t>
            </w:r>
          </w:p>
        </w:tc>
        <w:tc>
          <w:tcPr>
            <w:tcW w:w="3768" w:type="dxa"/>
          </w:tcPr>
          <w:p w:rsidR="008F0F2E" w:rsidRPr="004853A4" w:rsidRDefault="008F0F2E" w:rsidP="008F0F2E">
            <w:pPr>
              <w:rPr>
                <w:szCs w:val="20"/>
              </w:rPr>
            </w:pPr>
            <w:r w:rsidRPr="004853A4">
              <w:rPr>
                <w:szCs w:val="20"/>
              </w:rPr>
              <w:t>June .PDF Filing</w:t>
            </w:r>
          </w:p>
        </w:tc>
        <w:tc>
          <w:tcPr>
            <w:tcW w:w="690" w:type="dxa"/>
          </w:tcPr>
          <w:p w:rsidR="008F0F2E" w:rsidRPr="004853A4" w:rsidRDefault="008F0F2E" w:rsidP="008F0F2E">
            <w:pPr>
              <w:jc w:val="center"/>
              <w:rPr>
                <w:szCs w:val="20"/>
              </w:rPr>
            </w:pPr>
            <w:r w:rsidRPr="004853A4">
              <w:rPr>
                <w:szCs w:val="20"/>
              </w:rPr>
              <w:t>xxx</w:t>
            </w:r>
          </w:p>
        </w:tc>
        <w:tc>
          <w:tcPr>
            <w:tcW w:w="759" w:type="dxa"/>
          </w:tcPr>
          <w:p w:rsidR="008F0F2E" w:rsidRPr="004853A4" w:rsidRDefault="008F0F2E" w:rsidP="008F0F2E">
            <w:pPr>
              <w:jc w:val="cente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6/1</w:t>
            </w:r>
          </w:p>
        </w:tc>
        <w:tc>
          <w:tcPr>
            <w:tcW w:w="1084" w:type="dxa"/>
          </w:tcPr>
          <w:p w:rsidR="008F0F2E" w:rsidRPr="004853A4" w:rsidRDefault="008F0F2E" w:rsidP="008F0F2E">
            <w:pPr>
              <w:jc w:val="center"/>
              <w:rPr>
                <w:szCs w:val="20"/>
              </w:rPr>
            </w:pPr>
            <w:r w:rsidRPr="004853A4">
              <w:rPr>
                <w:szCs w:val="20"/>
              </w:rPr>
              <w:t>NAIC</w:t>
            </w:r>
          </w:p>
        </w:tc>
        <w:tc>
          <w:tcPr>
            <w:tcW w:w="1145" w:type="dxa"/>
          </w:tcPr>
          <w:p w:rsidR="008F0F2E" w:rsidRPr="004853A4" w:rsidRDefault="008F0F2E" w:rsidP="008F0F2E">
            <w:pPr>
              <w:jc w:val="center"/>
              <w:rPr>
                <w:szCs w:val="20"/>
              </w:rPr>
            </w:pPr>
          </w:p>
        </w:tc>
      </w:tr>
      <w:tr w:rsidR="008F0F2E" w:rsidRPr="004853A4" w:rsidTr="004D0FEC">
        <w:trPr>
          <w:cantSplit/>
        </w:trPr>
        <w:tc>
          <w:tcPr>
            <w:tcW w:w="828" w:type="dxa"/>
            <w:shd w:val="clear" w:color="auto" w:fill="99CCFF"/>
          </w:tcPr>
          <w:p w:rsidR="008F0F2E" w:rsidRPr="004853A4" w:rsidRDefault="008F0F2E" w:rsidP="008F0F2E">
            <w:pPr>
              <w:rPr>
                <w:b/>
                <w:szCs w:val="20"/>
              </w:rPr>
            </w:pPr>
          </w:p>
        </w:tc>
        <w:tc>
          <w:tcPr>
            <w:tcW w:w="664" w:type="dxa"/>
            <w:shd w:val="clear" w:color="auto" w:fill="99CCFF"/>
          </w:tcPr>
          <w:p w:rsidR="008F0F2E" w:rsidRPr="004853A4" w:rsidRDefault="008F0F2E" w:rsidP="008F0F2E">
            <w:pPr>
              <w:rPr>
                <w:b/>
                <w:szCs w:val="20"/>
              </w:rPr>
            </w:pPr>
          </w:p>
        </w:tc>
        <w:tc>
          <w:tcPr>
            <w:tcW w:w="3768" w:type="dxa"/>
            <w:shd w:val="clear" w:color="auto" w:fill="99CCFF"/>
          </w:tcPr>
          <w:p w:rsidR="008F0F2E" w:rsidRPr="004853A4" w:rsidRDefault="008F0F2E" w:rsidP="008F0F2E">
            <w:pPr>
              <w:pStyle w:val="Heading1"/>
              <w:rPr>
                <w:sz w:val="20"/>
              </w:rPr>
            </w:pPr>
            <w:r w:rsidRPr="004853A4">
              <w:rPr>
                <w:sz w:val="20"/>
              </w:rPr>
              <w:t>IV. AUDIT/INTERNAL CONTROL RELATED REPORTS</w:t>
            </w:r>
          </w:p>
        </w:tc>
        <w:tc>
          <w:tcPr>
            <w:tcW w:w="690" w:type="dxa"/>
            <w:shd w:val="clear" w:color="auto" w:fill="99CCFF"/>
          </w:tcPr>
          <w:p w:rsidR="008F0F2E" w:rsidRPr="004853A4" w:rsidRDefault="008F0F2E" w:rsidP="008F0F2E">
            <w:pPr>
              <w:jc w:val="center"/>
              <w:rPr>
                <w:szCs w:val="20"/>
              </w:rPr>
            </w:pPr>
          </w:p>
        </w:tc>
        <w:tc>
          <w:tcPr>
            <w:tcW w:w="759" w:type="dxa"/>
            <w:shd w:val="clear" w:color="auto" w:fill="99CCFF"/>
          </w:tcPr>
          <w:p w:rsidR="008F0F2E" w:rsidRPr="004853A4" w:rsidRDefault="008F0F2E" w:rsidP="008F0F2E">
            <w:pPr>
              <w:jc w:val="center"/>
              <w:rPr>
                <w:szCs w:val="20"/>
              </w:rPr>
            </w:pPr>
          </w:p>
        </w:tc>
        <w:tc>
          <w:tcPr>
            <w:tcW w:w="924" w:type="dxa"/>
            <w:shd w:val="clear" w:color="auto" w:fill="99CCFF"/>
          </w:tcPr>
          <w:p w:rsidR="008F0F2E" w:rsidRPr="004853A4" w:rsidRDefault="008F0F2E" w:rsidP="008F0F2E">
            <w:pPr>
              <w:jc w:val="center"/>
              <w:rPr>
                <w:szCs w:val="20"/>
              </w:rPr>
            </w:pPr>
          </w:p>
        </w:tc>
        <w:tc>
          <w:tcPr>
            <w:tcW w:w="1316" w:type="dxa"/>
            <w:shd w:val="clear" w:color="auto" w:fill="99CCFF"/>
          </w:tcPr>
          <w:p w:rsidR="008F0F2E" w:rsidRPr="004853A4" w:rsidRDefault="008F0F2E" w:rsidP="008F0F2E">
            <w:pPr>
              <w:jc w:val="center"/>
              <w:rPr>
                <w:szCs w:val="20"/>
              </w:rPr>
            </w:pPr>
          </w:p>
        </w:tc>
        <w:tc>
          <w:tcPr>
            <w:tcW w:w="1084" w:type="dxa"/>
            <w:shd w:val="clear" w:color="auto" w:fill="99CCFF"/>
          </w:tcPr>
          <w:p w:rsidR="008F0F2E" w:rsidRPr="004853A4" w:rsidRDefault="008F0F2E" w:rsidP="008F0F2E">
            <w:pPr>
              <w:jc w:val="center"/>
              <w:rPr>
                <w:szCs w:val="20"/>
              </w:rPr>
            </w:pPr>
          </w:p>
        </w:tc>
        <w:tc>
          <w:tcPr>
            <w:tcW w:w="1145" w:type="dxa"/>
            <w:shd w:val="clear" w:color="auto" w:fill="99CCFF"/>
          </w:tcPr>
          <w:p w:rsidR="008F0F2E" w:rsidRPr="004853A4" w:rsidRDefault="008F0F2E" w:rsidP="008F0F2E">
            <w:pPr>
              <w:jc w:val="center"/>
              <w:rPr>
                <w:szCs w:val="20"/>
              </w:rPr>
            </w:pPr>
          </w:p>
        </w:tc>
      </w:tr>
      <w:tr w:rsidR="008F0F2E" w:rsidRPr="00FE0092" w:rsidTr="004D0FEC">
        <w:trPr>
          <w:cantSplit/>
        </w:trPr>
        <w:tc>
          <w:tcPr>
            <w:tcW w:w="828" w:type="dxa"/>
          </w:tcPr>
          <w:p w:rsidR="008F0F2E" w:rsidRPr="004853A4" w:rsidRDefault="008F0F2E" w:rsidP="008F0F2E">
            <w:pPr>
              <w:rPr>
                <w:szCs w:val="20"/>
              </w:rPr>
            </w:pPr>
          </w:p>
        </w:tc>
        <w:tc>
          <w:tcPr>
            <w:tcW w:w="664" w:type="dxa"/>
          </w:tcPr>
          <w:p w:rsidR="008F0F2E" w:rsidRPr="00FE0092" w:rsidRDefault="008F0F2E" w:rsidP="008F0F2E">
            <w:pPr>
              <w:rPr>
                <w:szCs w:val="20"/>
              </w:rPr>
            </w:pPr>
            <w:r>
              <w:rPr>
                <w:szCs w:val="20"/>
              </w:rPr>
              <w:t>71</w:t>
            </w:r>
          </w:p>
        </w:tc>
        <w:tc>
          <w:tcPr>
            <w:tcW w:w="3768" w:type="dxa"/>
          </w:tcPr>
          <w:p w:rsidR="008F0F2E" w:rsidRPr="00FE0092" w:rsidRDefault="008F0F2E" w:rsidP="008F0F2E">
            <w:pPr>
              <w:rPr>
                <w:i/>
                <w:szCs w:val="20"/>
              </w:rPr>
            </w:pPr>
            <w:r>
              <w:rPr>
                <w:szCs w:val="20"/>
              </w:rPr>
              <w:t>Accountant’s “Awareness” Letter</w:t>
            </w:r>
          </w:p>
        </w:tc>
        <w:tc>
          <w:tcPr>
            <w:tcW w:w="690" w:type="dxa"/>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N/A</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r>
              <w:rPr>
                <w:szCs w:val="20"/>
              </w:rPr>
              <w:t>X</w:t>
            </w:r>
          </w:p>
        </w:tc>
      </w:tr>
      <w:tr w:rsidR="008F0F2E" w:rsidRPr="00FE0092" w:rsidTr="004D0FEC">
        <w:trPr>
          <w:cantSplit/>
        </w:trPr>
        <w:tc>
          <w:tcPr>
            <w:tcW w:w="828" w:type="dxa"/>
          </w:tcPr>
          <w:p w:rsidR="008F0F2E" w:rsidRPr="00FE0092" w:rsidRDefault="008F0F2E" w:rsidP="008F0F2E">
            <w:pPr>
              <w:rPr>
                <w:szCs w:val="20"/>
              </w:rPr>
            </w:pPr>
          </w:p>
        </w:tc>
        <w:tc>
          <w:tcPr>
            <w:tcW w:w="664" w:type="dxa"/>
          </w:tcPr>
          <w:p w:rsidR="008F0F2E" w:rsidRPr="00FE0092" w:rsidRDefault="008F0F2E" w:rsidP="008F0F2E">
            <w:pPr>
              <w:rPr>
                <w:szCs w:val="20"/>
              </w:rPr>
            </w:pPr>
            <w:r>
              <w:rPr>
                <w:szCs w:val="20"/>
              </w:rPr>
              <w:t>72</w:t>
            </w:r>
          </w:p>
        </w:tc>
        <w:tc>
          <w:tcPr>
            <w:tcW w:w="3768" w:type="dxa"/>
          </w:tcPr>
          <w:p w:rsidR="008F0F2E" w:rsidRPr="00FE0092" w:rsidRDefault="008F0F2E" w:rsidP="008F0F2E">
            <w:pPr>
              <w:rPr>
                <w:szCs w:val="20"/>
              </w:rPr>
            </w:pPr>
            <w:r>
              <w:rPr>
                <w:szCs w:val="20"/>
              </w:rPr>
              <w:t>Accountant's Letter of Qualifications</w:t>
            </w:r>
          </w:p>
        </w:tc>
        <w:tc>
          <w:tcPr>
            <w:tcW w:w="690" w:type="dxa"/>
          </w:tcPr>
          <w:p w:rsidR="008F0F2E" w:rsidRPr="00FE0092" w:rsidRDefault="008F0F2E" w:rsidP="008F0F2E">
            <w:pPr>
              <w:jc w:val="center"/>
              <w:rPr>
                <w:szCs w:val="20"/>
              </w:rPr>
            </w:pPr>
            <w:r>
              <w:rPr>
                <w:szCs w:val="20"/>
              </w:rPr>
              <w:t>2</w:t>
            </w:r>
          </w:p>
        </w:tc>
        <w:tc>
          <w:tcPr>
            <w:tcW w:w="759" w:type="dxa"/>
          </w:tcPr>
          <w:p w:rsidR="008F0F2E" w:rsidRPr="00FE0092" w:rsidRDefault="008F0F2E" w:rsidP="008F0F2E">
            <w:pPr>
              <w:jc w:val="center"/>
              <w:rPr>
                <w:szCs w:val="20"/>
              </w:rPr>
            </w:pPr>
            <w:r>
              <w:rPr>
                <w:szCs w:val="20"/>
              </w:rPr>
              <w:t>EO</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6/1</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r>
              <w:rPr>
                <w:szCs w:val="20"/>
              </w:rPr>
              <w:t>X</w:t>
            </w:r>
          </w:p>
        </w:tc>
      </w:tr>
      <w:tr w:rsidR="008F0F2E" w:rsidRPr="004853A4" w:rsidTr="004D0FEC">
        <w:trPr>
          <w:cantSplit/>
        </w:trPr>
        <w:tc>
          <w:tcPr>
            <w:tcW w:w="828" w:type="dxa"/>
          </w:tcPr>
          <w:p w:rsidR="008F0F2E" w:rsidRPr="00FE0092" w:rsidRDefault="008F0F2E" w:rsidP="008F0F2E">
            <w:pPr>
              <w:rPr>
                <w:szCs w:val="20"/>
              </w:rPr>
            </w:pPr>
          </w:p>
        </w:tc>
        <w:tc>
          <w:tcPr>
            <w:tcW w:w="664" w:type="dxa"/>
          </w:tcPr>
          <w:p w:rsidR="008F0F2E" w:rsidRPr="00FE0092" w:rsidRDefault="008F0F2E" w:rsidP="008F0F2E">
            <w:pPr>
              <w:rPr>
                <w:szCs w:val="20"/>
              </w:rPr>
            </w:pPr>
            <w:r>
              <w:rPr>
                <w:szCs w:val="20"/>
              </w:rPr>
              <w:t>73</w:t>
            </w:r>
          </w:p>
        </w:tc>
        <w:tc>
          <w:tcPr>
            <w:tcW w:w="3768" w:type="dxa"/>
          </w:tcPr>
          <w:p w:rsidR="008F0F2E" w:rsidRPr="00FE0092" w:rsidRDefault="008F0F2E" w:rsidP="008F0F2E">
            <w:pPr>
              <w:rPr>
                <w:szCs w:val="20"/>
              </w:rPr>
            </w:pPr>
            <w:r>
              <w:rPr>
                <w:szCs w:val="20"/>
              </w:rPr>
              <w:t>Audit Committee Designation Notification</w:t>
            </w:r>
          </w:p>
        </w:tc>
        <w:tc>
          <w:tcPr>
            <w:tcW w:w="690" w:type="dxa"/>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N/A</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4/1</w:t>
            </w:r>
          </w:p>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4853A4" w:rsidRDefault="008F0F2E" w:rsidP="008F0F2E">
            <w:pPr>
              <w:jc w:val="center"/>
              <w:rPr>
                <w:szCs w:val="20"/>
              </w:rPr>
            </w:pPr>
            <w:r>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74</w:t>
            </w:r>
          </w:p>
        </w:tc>
        <w:tc>
          <w:tcPr>
            <w:tcW w:w="3768" w:type="dxa"/>
          </w:tcPr>
          <w:p w:rsidR="008F0F2E" w:rsidRPr="004853A4" w:rsidRDefault="008F0F2E" w:rsidP="008F0F2E">
            <w:pPr>
              <w:rPr>
                <w:szCs w:val="20"/>
              </w:rPr>
            </w:pPr>
            <w:r w:rsidRPr="004853A4">
              <w:rPr>
                <w:szCs w:val="20"/>
              </w:rPr>
              <w:t>Audited Financial Reports</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xxx</w:t>
            </w:r>
          </w:p>
        </w:tc>
        <w:tc>
          <w:tcPr>
            <w:tcW w:w="1316" w:type="dxa"/>
          </w:tcPr>
          <w:p w:rsidR="008F0F2E" w:rsidRPr="004853A4" w:rsidRDefault="008F0F2E" w:rsidP="008F0F2E">
            <w:pPr>
              <w:jc w:val="center"/>
              <w:rPr>
                <w:szCs w:val="20"/>
              </w:rPr>
            </w:pPr>
            <w:r w:rsidRPr="004853A4">
              <w:rPr>
                <w:szCs w:val="20"/>
              </w:rPr>
              <w:t>6/1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keepNext/>
              <w:widowControl w:val="0"/>
              <w:jc w:val="center"/>
              <w:rPr>
                <w:szCs w:val="20"/>
              </w:rPr>
            </w:pPr>
            <w:r w:rsidRPr="004853A4">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75</w:t>
            </w:r>
          </w:p>
        </w:tc>
        <w:tc>
          <w:tcPr>
            <w:tcW w:w="3768" w:type="dxa"/>
          </w:tcPr>
          <w:p w:rsidR="008F0F2E" w:rsidRPr="004853A4" w:rsidRDefault="008F0F2E" w:rsidP="008F0F2E">
            <w:pPr>
              <w:rPr>
                <w:szCs w:val="20"/>
              </w:rPr>
            </w:pPr>
            <w:r w:rsidRPr="004853A4">
              <w:rPr>
                <w:szCs w:val="20"/>
              </w:rPr>
              <w:t>Audited Financial Reports Exemption Affidavit</w:t>
            </w:r>
          </w:p>
        </w:tc>
        <w:tc>
          <w:tcPr>
            <w:tcW w:w="690" w:type="dxa"/>
          </w:tcPr>
          <w:p w:rsidR="008F0F2E" w:rsidRPr="004853A4" w:rsidRDefault="008F0F2E" w:rsidP="008F0F2E">
            <w:pPr>
              <w:jc w:val="center"/>
              <w:rPr>
                <w:szCs w:val="20"/>
              </w:rPr>
            </w:pPr>
            <w:r w:rsidRPr="004853A4">
              <w:rPr>
                <w:szCs w:val="20"/>
              </w:rPr>
              <w:t>0</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See Note</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keepNext/>
              <w:widowControl w:val="0"/>
              <w:jc w:val="center"/>
              <w:rPr>
                <w:szCs w:val="20"/>
              </w:rPr>
            </w:pPr>
            <w:r w:rsidRPr="004853A4">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76</w:t>
            </w:r>
          </w:p>
        </w:tc>
        <w:tc>
          <w:tcPr>
            <w:tcW w:w="3768" w:type="dxa"/>
          </w:tcPr>
          <w:p w:rsidR="008F0F2E" w:rsidRPr="004853A4" w:rsidRDefault="008F0F2E" w:rsidP="008F0F2E">
            <w:pPr>
              <w:rPr>
                <w:szCs w:val="20"/>
              </w:rPr>
            </w:pPr>
            <w:r w:rsidRPr="004853A4">
              <w:rPr>
                <w:szCs w:val="20"/>
              </w:rPr>
              <w:t>Communication of Internal Control Related Matters Noted in Audit</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8/1</w:t>
            </w:r>
          </w:p>
          <w:p w:rsidR="008F0F2E" w:rsidRPr="004853A4" w:rsidRDefault="008F0F2E" w:rsidP="008F0F2E">
            <w:pPr>
              <w:jc w:val="center"/>
              <w:rPr>
                <w:szCs w:val="20"/>
              </w:rPr>
            </w:pPr>
            <w:r w:rsidRPr="004853A4">
              <w:rPr>
                <w:szCs w:val="20"/>
              </w:rPr>
              <w:t>See Note</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keepNext/>
              <w:widowControl w:val="0"/>
              <w:jc w:val="center"/>
              <w:rPr>
                <w:szCs w:val="20"/>
              </w:rPr>
            </w:pPr>
            <w:r w:rsidRPr="004853A4">
              <w:rPr>
                <w:szCs w:val="20"/>
              </w:rPr>
              <w:t>X</w:t>
            </w:r>
          </w:p>
        </w:tc>
      </w:tr>
      <w:tr w:rsidR="008F0F2E" w:rsidRPr="00FE0092" w:rsidTr="004D0FEC">
        <w:trPr>
          <w:cantSplit/>
        </w:trPr>
        <w:tc>
          <w:tcPr>
            <w:tcW w:w="828" w:type="dxa"/>
          </w:tcPr>
          <w:p w:rsidR="008F0F2E" w:rsidRPr="004853A4" w:rsidRDefault="008F0F2E" w:rsidP="008F0F2E">
            <w:pPr>
              <w:rPr>
                <w:szCs w:val="20"/>
              </w:rPr>
            </w:pPr>
          </w:p>
        </w:tc>
        <w:tc>
          <w:tcPr>
            <w:tcW w:w="664" w:type="dxa"/>
          </w:tcPr>
          <w:p w:rsidR="008F0F2E" w:rsidRPr="00FE0092" w:rsidRDefault="008F0F2E" w:rsidP="008F0F2E">
            <w:pPr>
              <w:rPr>
                <w:szCs w:val="20"/>
              </w:rPr>
            </w:pPr>
            <w:r>
              <w:rPr>
                <w:szCs w:val="20"/>
              </w:rPr>
              <w:t>77</w:t>
            </w:r>
          </w:p>
        </w:tc>
        <w:tc>
          <w:tcPr>
            <w:tcW w:w="3768" w:type="dxa"/>
          </w:tcPr>
          <w:p w:rsidR="008F0F2E" w:rsidRPr="00FE0092" w:rsidRDefault="008F0F2E" w:rsidP="008F0F2E">
            <w:pPr>
              <w:rPr>
                <w:szCs w:val="20"/>
              </w:rPr>
            </w:pPr>
            <w:r>
              <w:rPr>
                <w:szCs w:val="20"/>
              </w:rPr>
              <w:t xml:space="preserve">Exemption from Audit Committee Requirements  </w:t>
            </w:r>
          </w:p>
        </w:tc>
        <w:tc>
          <w:tcPr>
            <w:tcW w:w="690" w:type="dxa"/>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EO</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3/1</w:t>
            </w:r>
          </w:p>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r>
              <w:rPr>
                <w:szCs w:val="20"/>
              </w:rPr>
              <w:t>X</w:t>
            </w:r>
          </w:p>
        </w:tc>
      </w:tr>
      <w:tr w:rsidR="008F0F2E" w:rsidRPr="00FE0092" w:rsidTr="004D0FEC">
        <w:trPr>
          <w:cantSplit/>
        </w:trPr>
        <w:tc>
          <w:tcPr>
            <w:tcW w:w="828" w:type="dxa"/>
          </w:tcPr>
          <w:p w:rsidR="008F0F2E" w:rsidRPr="00FE0092" w:rsidRDefault="008F0F2E" w:rsidP="008F0F2E">
            <w:pPr>
              <w:rPr>
                <w:szCs w:val="20"/>
              </w:rPr>
            </w:pPr>
          </w:p>
        </w:tc>
        <w:tc>
          <w:tcPr>
            <w:tcW w:w="664" w:type="dxa"/>
          </w:tcPr>
          <w:p w:rsidR="008F0F2E" w:rsidRPr="00FE0092" w:rsidRDefault="008F0F2E" w:rsidP="008F0F2E">
            <w:pPr>
              <w:rPr>
                <w:szCs w:val="20"/>
              </w:rPr>
            </w:pPr>
            <w:r>
              <w:rPr>
                <w:szCs w:val="20"/>
              </w:rPr>
              <w:t>78</w:t>
            </w:r>
          </w:p>
        </w:tc>
        <w:tc>
          <w:tcPr>
            <w:tcW w:w="3768" w:type="dxa"/>
          </w:tcPr>
          <w:p w:rsidR="008F0F2E" w:rsidRPr="00FE0092" w:rsidRDefault="008F0F2E" w:rsidP="008F0F2E">
            <w:pPr>
              <w:rPr>
                <w:szCs w:val="20"/>
              </w:rPr>
            </w:pPr>
            <w:r>
              <w:rPr>
                <w:szCs w:val="20"/>
              </w:rPr>
              <w:t>Exemption from Prohibited Non-Auditing Services</w:t>
            </w:r>
          </w:p>
        </w:tc>
        <w:tc>
          <w:tcPr>
            <w:tcW w:w="690" w:type="dxa"/>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EO</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6/1</w:t>
            </w:r>
          </w:p>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r>
              <w:rPr>
                <w:szCs w:val="20"/>
              </w:rPr>
              <w:t>X</w:t>
            </w:r>
          </w:p>
        </w:tc>
      </w:tr>
      <w:tr w:rsidR="008F0F2E" w:rsidRPr="00FE0092" w:rsidTr="004D0FEC">
        <w:trPr>
          <w:cantSplit/>
        </w:trPr>
        <w:tc>
          <w:tcPr>
            <w:tcW w:w="828" w:type="dxa"/>
          </w:tcPr>
          <w:p w:rsidR="008F0F2E" w:rsidRPr="00FE0092" w:rsidRDefault="008F0F2E" w:rsidP="008F0F2E">
            <w:pPr>
              <w:rPr>
                <w:szCs w:val="20"/>
              </w:rPr>
            </w:pPr>
          </w:p>
        </w:tc>
        <w:tc>
          <w:tcPr>
            <w:tcW w:w="664" w:type="dxa"/>
          </w:tcPr>
          <w:p w:rsidR="008F0F2E" w:rsidRPr="00FE0092" w:rsidRDefault="008F0F2E" w:rsidP="008F0F2E">
            <w:pPr>
              <w:rPr>
                <w:szCs w:val="20"/>
              </w:rPr>
            </w:pPr>
            <w:r>
              <w:rPr>
                <w:szCs w:val="20"/>
              </w:rPr>
              <w:t>79</w:t>
            </w:r>
          </w:p>
        </w:tc>
        <w:tc>
          <w:tcPr>
            <w:tcW w:w="3768" w:type="dxa"/>
          </w:tcPr>
          <w:p w:rsidR="008F0F2E" w:rsidRPr="00FE0092" w:rsidRDefault="008F0F2E" w:rsidP="008F0F2E">
            <w:pPr>
              <w:rPr>
                <w:szCs w:val="20"/>
              </w:rPr>
            </w:pPr>
            <w:r>
              <w:rPr>
                <w:szCs w:val="20"/>
              </w:rPr>
              <w:t>Independent CPA (change)</w:t>
            </w:r>
          </w:p>
        </w:tc>
        <w:tc>
          <w:tcPr>
            <w:tcW w:w="690" w:type="dxa"/>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N/A</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FE0092" w:rsidRDefault="008F0F2E" w:rsidP="008F0F2E">
            <w:pPr>
              <w:jc w:val="center"/>
              <w:rPr>
                <w:szCs w:val="20"/>
              </w:rPr>
            </w:pPr>
            <w:r>
              <w:rPr>
                <w:szCs w:val="20"/>
              </w:rPr>
              <w:t>X</w:t>
            </w:r>
          </w:p>
        </w:tc>
      </w:tr>
      <w:tr w:rsidR="008F0F2E" w:rsidRPr="004853A4" w:rsidTr="004D0FEC">
        <w:trPr>
          <w:cantSplit/>
        </w:trPr>
        <w:tc>
          <w:tcPr>
            <w:tcW w:w="828" w:type="dxa"/>
          </w:tcPr>
          <w:p w:rsidR="008F0F2E" w:rsidRPr="00FE0092" w:rsidRDefault="008F0F2E" w:rsidP="008F0F2E">
            <w:pPr>
              <w:rPr>
                <w:szCs w:val="20"/>
              </w:rPr>
            </w:pPr>
          </w:p>
        </w:tc>
        <w:tc>
          <w:tcPr>
            <w:tcW w:w="664" w:type="dxa"/>
          </w:tcPr>
          <w:p w:rsidR="008F0F2E" w:rsidRPr="00FE0092" w:rsidRDefault="008F0F2E" w:rsidP="008F0F2E">
            <w:pPr>
              <w:rPr>
                <w:szCs w:val="20"/>
              </w:rPr>
            </w:pPr>
            <w:r>
              <w:rPr>
                <w:szCs w:val="20"/>
              </w:rPr>
              <w:t>80</w:t>
            </w:r>
          </w:p>
        </w:tc>
        <w:tc>
          <w:tcPr>
            <w:tcW w:w="3768" w:type="dxa"/>
          </w:tcPr>
          <w:p w:rsidR="008F0F2E" w:rsidRPr="00FE0092" w:rsidRDefault="008F0F2E" w:rsidP="008F0F2E">
            <w:pPr>
              <w:rPr>
                <w:szCs w:val="20"/>
              </w:rPr>
            </w:pPr>
            <w:r>
              <w:rPr>
                <w:szCs w:val="20"/>
              </w:rPr>
              <w:t>Independent CPA (newly required to file)</w:t>
            </w:r>
          </w:p>
        </w:tc>
        <w:tc>
          <w:tcPr>
            <w:tcW w:w="690" w:type="dxa"/>
          </w:tcPr>
          <w:p w:rsidR="008F0F2E" w:rsidRPr="00FE0092" w:rsidRDefault="008F0F2E" w:rsidP="008F0F2E">
            <w:pPr>
              <w:jc w:val="center"/>
              <w:rPr>
                <w:szCs w:val="20"/>
              </w:rPr>
            </w:pPr>
            <w:r>
              <w:rPr>
                <w:szCs w:val="20"/>
              </w:rPr>
              <w:t>1</w:t>
            </w:r>
          </w:p>
        </w:tc>
        <w:tc>
          <w:tcPr>
            <w:tcW w:w="759" w:type="dxa"/>
          </w:tcPr>
          <w:p w:rsidR="008F0F2E" w:rsidRPr="00FE0092" w:rsidRDefault="008F0F2E" w:rsidP="008F0F2E">
            <w:pPr>
              <w:jc w:val="center"/>
              <w:rPr>
                <w:szCs w:val="20"/>
              </w:rPr>
            </w:pPr>
            <w:r>
              <w:rPr>
                <w:szCs w:val="20"/>
              </w:rPr>
              <w:t>N/A</w:t>
            </w:r>
          </w:p>
        </w:tc>
        <w:tc>
          <w:tcPr>
            <w:tcW w:w="924" w:type="dxa"/>
          </w:tcPr>
          <w:p w:rsidR="008F0F2E" w:rsidRPr="00FE0092" w:rsidRDefault="008F0F2E" w:rsidP="008F0F2E">
            <w:pPr>
              <w:jc w:val="center"/>
              <w:rPr>
                <w:szCs w:val="20"/>
              </w:rPr>
            </w:pPr>
            <w:r>
              <w:rPr>
                <w:szCs w:val="20"/>
              </w:rPr>
              <w:t>N/A</w:t>
            </w:r>
          </w:p>
        </w:tc>
        <w:tc>
          <w:tcPr>
            <w:tcW w:w="1316" w:type="dxa"/>
          </w:tcPr>
          <w:p w:rsidR="008F0F2E" w:rsidRPr="00FE0092" w:rsidRDefault="008F0F2E" w:rsidP="008F0F2E">
            <w:pPr>
              <w:jc w:val="center"/>
              <w:rPr>
                <w:szCs w:val="20"/>
              </w:rPr>
            </w:pPr>
            <w:r>
              <w:rPr>
                <w:szCs w:val="20"/>
              </w:rPr>
              <w:t>See Note</w:t>
            </w:r>
          </w:p>
        </w:tc>
        <w:tc>
          <w:tcPr>
            <w:tcW w:w="1084" w:type="dxa"/>
          </w:tcPr>
          <w:p w:rsidR="008F0F2E" w:rsidRPr="00FE0092" w:rsidRDefault="008F0F2E" w:rsidP="008F0F2E">
            <w:pPr>
              <w:jc w:val="center"/>
              <w:rPr>
                <w:szCs w:val="20"/>
              </w:rPr>
            </w:pPr>
            <w:r>
              <w:rPr>
                <w:szCs w:val="20"/>
              </w:rPr>
              <w:t>Company</w:t>
            </w:r>
          </w:p>
        </w:tc>
        <w:tc>
          <w:tcPr>
            <w:tcW w:w="1145" w:type="dxa"/>
          </w:tcPr>
          <w:p w:rsidR="008F0F2E" w:rsidRPr="004853A4" w:rsidRDefault="008F0F2E" w:rsidP="008F0F2E">
            <w:pPr>
              <w:jc w:val="center"/>
              <w:rPr>
                <w:szCs w:val="20"/>
              </w:rPr>
            </w:pPr>
            <w:r>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81</w:t>
            </w:r>
          </w:p>
        </w:tc>
        <w:tc>
          <w:tcPr>
            <w:tcW w:w="3768" w:type="dxa"/>
          </w:tcPr>
          <w:p w:rsidR="008F0F2E" w:rsidRPr="004853A4" w:rsidRDefault="008F0F2E" w:rsidP="008F0F2E">
            <w:pPr>
              <w:rPr>
                <w:szCs w:val="20"/>
              </w:rPr>
            </w:pPr>
            <w:r w:rsidRPr="004853A4">
              <w:rPr>
                <w:szCs w:val="20"/>
              </w:rPr>
              <w:t>Management’s Report of  Internal Control Over Financial Reporting</w:t>
            </w:r>
          </w:p>
        </w:tc>
        <w:tc>
          <w:tcPr>
            <w:tcW w:w="690" w:type="dxa"/>
          </w:tcPr>
          <w:p w:rsidR="008F0F2E" w:rsidRPr="004853A4" w:rsidRDefault="008F0F2E" w:rsidP="008F0F2E">
            <w:pPr>
              <w:jc w:val="center"/>
              <w:rPr>
                <w:szCs w:val="20"/>
              </w:rPr>
            </w:pPr>
            <w:r>
              <w:rPr>
                <w:szCs w:val="20"/>
              </w:rPr>
              <w:t>1</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 xml:space="preserve">8/1 </w:t>
            </w:r>
          </w:p>
          <w:p w:rsidR="008F0F2E" w:rsidRPr="004853A4" w:rsidRDefault="008F0F2E" w:rsidP="008F0F2E">
            <w:pPr>
              <w:jc w:val="center"/>
              <w:rPr>
                <w:szCs w:val="20"/>
              </w:rPr>
            </w:pPr>
            <w:r w:rsidRPr="004853A4">
              <w:rPr>
                <w:szCs w:val="20"/>
              </w:rPr>
              <w:t>See Note</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82</w:t>
            </w:r>
          </w:p>
        </w:tc>
        <w:tc>
          <w:tcPr>
            <w:tcW w:w="3768" w:type="dxa"/>
          </w:tcPr>
          <w:p w:rsidR="008F0F2E" w:rsidRPr="004853A4" w:rsidRDefault="008F0F2E" w:rsidP="008F0F2E">
            <w:pPr>
              <w:rPr>
                <w:szCs w:val="20"/>
              </w:rPr>
            </w:pPr>
            <w:r w:rsidRPr="004853A4">
              <w:rPr>
                <w:szCs w:val="20"/>
              </w:rPr>
              <w:t>Notification of Adverse Financial Condition</w:t>
            </w:r>
          </w:p>
        </w:tc>
        <w:tc>
          <w:tcPr>
            <w:tcW w:w="690" w:type="dxa"/>
          </w:tcPr>
          <w:p w:rsidR="008F0F2E" w:rsidRPr="004853A4" w:rsidRDefault="008F0F2E" w:rsidP="008F0F2E">
            <w:pPr>
              <w:jc w:val="center"/>
              <w:rPr>
                <w:szCs w:val="20"/>
              </w:rPr>
            </w:pPr>
            <w:r w:rsidRPr="004853A4">
              <w:rPr>
                <w:szCs w:val="20"/>
              </w:rPr>
              <w:t>2</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See Note</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83</w:t>
            </w:r>
          </w:p>
        </w:tc>
        <w:tc>
          <w:tcPr>
            <w:tcW w:w="3768" w:type="dxa"/>
          </w:tcPr>
          <w:p w:rsidR="008F0F2E" w:rsidRPr="004853A4" w:rsidRDefault="008F0F2E" w:rsidP="008F0F2E">
            <w:pPr>
              <w:rPr>
                <w:szCs w:val="20"/>
              </w:rPr>
            </w:pPr>
            <w:r w:rsidRPr="004853A4">
              <w:rPr>
                <w:szCs w:val="20"/>
              </w:rPr>
              <w:t>Relief from Rotation &amp; Cooling-Off Requirements</w:t>
            </w:r>
          </w:p>
        </w:tc>
        <w:tc>
          <w:tcPr>
            <w:tcW w:w="690" w:type="dxa"/>
          </w:tcPr>
          <w:p w:rsidR="008F0F2E" w:rsidRPr="004853A4" w:rsidRDefault="008F0F2E" w:rsidP="008F0F2E">
            <w:pPr>
              <w:jc w:val="center"/>
              <w:rPr>
                <w:szCs w:val="20"/>
              </w:rPr>
            </w:pPr>
            <w:r w:rsidRPr="004853A4">
              <w:rPr>
                <w:szCs w:val="20"/>
              </w:rPr>
              <w:t>1</w:t>
            </w:r>
          </w:p>
        </w:tc>
        <w:tc>
          <w:tcPr>
            <w:tcW w:w="759" w:type="dxa"/>
          </w:tcPr>
          <w:p w:rsidR="008F0F2E" w:rsidRPr="004853A4" w:rsidRDefault="008F0F2E" w:rsidP="008F0F2E">
            <w:pPr>
              <w:jc w:val="center"/>
              <w:rPr>
                <w:szCs w:val="20"/>
              </w:rPr>
            </w:pPr>
            <w:r w:rsidRPr="004853A4">
              <w:rPr>
                <w:szCs w:val="20"/>
              </w:rPr>
              <w:t>EO</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3/1</w:t>
            </w:r>
          </w:p>
          <w:p w:rsidR="008F0F2E" w:rsidRPr="004853A4" w:rsidRDefault="008F0F2E" w:rsidP="008F0F2E">
            <w:pPr>
              <w:jc w:val="center"/>
              <w:rPr>
                <w:szCs w:val="20"/>
              </w:rPr>
            </w:pPr>
            <w:r w:rsidRPr="004853A4">
              <w:rPr>
                <w:szCs w:val="20"/>
              </w:rPr>
              <w:t>See Note</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84</w:t>
            </w:r>
          </w:p>
        </w:tc>
        <w:tc>
          <w:tcPr>
            <w:tcW w:w="3768" w:type="dxa"/>
          </w:tcPr>
          <w:p w:rsidR="008F0F2E" w:rsidRPr="004853A4" w:rsidRDefault="008F0F2E" w:rsidP="008F0F2E">
            <w:pPr>
              <w:rPr>
                <w:szCs w:val="20"/>
              </w:rPr>
            </w:pPr>
            <w:r w:rsidRPr="004853A4">
              <w:rPr>
                <w:szCs w:val="20"/>
              </w:rPr>
              <w:t>Request for Exemption to File &amp; from Other Requirements</w:t>
            </w:r>
          </w:p>
        </w:tc>
        <w:tc>
          <w:tcPr>
            <w:tcW w:w="690" w:type="dxa"/>
          </w:tcPr>
          <w:p w:rsidR="008F0F2E" w:rsidRPr="004853A4" w:rsidRDefault="008F0F2E" w:rsidP="008F0F2E">
            <w:pPr>
              <w:jc w:val="center"/>
              <w:rPr>
                <w:szCs w:val="20"/>
              </w:rPr>
            </w:pPr>
            <w:r w:rsidRPr="004853A4">
              <w:rPr>
                <w:szCs w:val="20"/>
              </w:rPr>
              <w:t>1</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See Note</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X</w:t>
            </w:r>
          </w:p>
        </w:tc>
      </w:tr>
      <w:tr w:rsidR="008F0F2E" w:rsidRPr="004853A4" w:rsidTr="004D0FEC">
        <w:trPr>
          <w:cantSplit/>
        </w:trPr>
        <w:tc>
          <w:tcPr>
            <w:tcW w:w="828" w:type="dxa"/>
          </w:tcPr>
          <w:p w:rsidR="008F0F2E" w:rsidRPr="004853A4" w:rsidRDefault="008F0F2E" w:rsidP="008F0F2E">
            <w:pPr>
              <w:rPr>
                <w:szCs w:val="20"/>
              </w:rPr>
            </w:pPr>
          </w:p>
        </w:tc>
        <w:tc>
          <w:tcPr>
            <w:tcW w:w="664" w:type="dxa"/>
          </w:tcPr>
          <w:p w:rsidR="008F0F2E" w:rsidRPr="004853A4" w:rsidRDefault="008F0F2E" w:rsidP="008F0F2E">
            <w:pPr>
              <w:rPr>
                <w:szCs w:val="20"/>
              </w:rPr>
            </w:pPr>
            <w:r w:rsidRPr="004853A4">
              <w:rPr>
                <w:szCs w:val="20"/>
              </w:rPr>
              <w:t>85</w:t>
            </w:r>
          </w:p>
        </w:tc>
        <w:tc>
          <w:tcPr>
            <w:tcW w:w="3768" w:type="dxa"/>
          </w:tcPr>
          <w:p w:rsidR="008F0F2E" w:rsidRPr="004853A4" w:rsidRDefault="008F0F2E" w:rsidP="008F0F2E">
            <w:pPr>
              <w:rPr>
                <w:szCs w:val="20"/>
              </w:rPr>
            </w:pPr>
            <w:r w:rsidRPr="004853A4">
              <w:rPr>
                <w:szCs w:val="20"/>
              </w:rPr>
              <w:t>Request for Extension to Filing</w:t>
            </w:r>
          </w:p>
        </w:tc>
        <w:tc>
          <w:tcPr>
            <w:tcW w:w="690" w:type="dxa"/>
          </w:tcPr>
          <w:p w:rsidR="008F0F2E" w:rsidRPr="004853A4" w:rsidRDefault="008F0F2E" w:rsidP="008F0F2E">
            <w:pPr>
              <w:jc w:val="center"/>
              <w:rPr>
                <w:szCs w:val="20"/>
              </w:rPr>
            </w:pPr>
            <w:r w:rsidRPr="004853A4">
              <w:rPr>
                <w:szCs w:val="20"/>
              </w:rPr>
              <w:t>1</w:t>
            </w:r>
          </w:p>
        </w:tc>
        <w:tc>
          <w:tcPr>
            <w:tcW w:w="759" w:type="dxa"/>
          </w:tcPr>
          <w:p w:rsidR="008F0F2E" w:rsidRPr="004853A4" w:rsidRDefault="008F0F2E" w:rsidP="008F0F2E">
            <w:pPr>
              <w:jc w:val="center"/>
              <w:rPr>
                <w:szCs w:val="20"/>
              </w:rPr>
            </w:pPr>
            <w:r w:rsidRPr="004853A4">
              <w:rPr>
                <w:szCs w:val="20"/>
              </w:rPr>
              <w:t>N/A</w:t>
            </w:r>
          </w:p>
        </w:tc>
        <w:tc>
          <w:tcPr>
            <w:tcW w:w="924" w:type="dxa"/>
          </w:tcPr>
          <w:p w:rsidR="008F0F2E" w:rsidRPr="004853A4" w:rsidRDefault="008F0F2E" w:rsidP="008F0F2E">
            <w:pPr>
              <w:jc w:val="center"/>
              <w:rPr>
                <w:szCs w:val="20"/>
              </w:rPr>
            </w:pPr>
            <w:r w:rsidRPr="004853A4">
              <w:rPr>
                <w:szCs w:val="20"/>
              </w:rPr>
              <w:t>N/A</w:t>
            </w:r>
          </w:p>
        </w:tc>
        <w:tc>
          <w:tcPr>
            <w:tcW w:w="1316" w:type="dxa"/>
          </w:tcPr>
          <w:p w:rsidR="008F0F2E" w:rsidRPr="004853A4" w:rsidRDefault="008F0F2E" w:rsidP="008F0F2E">
            <w:pPr>
              <w:jc w:val="center"/>
              <w:rPr>
                <w:szCs w:val="20"/>
              </w:rPr>
            </w:pPr>
            <w:r w:rsidRPr="004853A4">
              <w:rPr>
                <w:szCs w:val="20"/>
              </w:rPr>
              <w:t>5/21</w:t>
            </w:r>
          </w:p>
        </w:tc>
        <w:tc>
          <w:tcPr>
            <w:tcW w:w="1084" w:type="dxa"/>
          </w:tcPr>
          <w:p w:rsidR="008F0F2E" w:rsidRPr="004853A4" w:rsidRDefault="008F0F2E" w:rsidP="008F0F2E">
            <w:pPr>
              <w:jc w:val="center"/>
              <w:rPr>
                <w:szCs w:val="20"/>
              </w:rPr>
            </w:pPr>
            <w:r w:rsidRPr="004853A4">
              <w:rPr>
                <w:szCs w:val="20"/>
              </w:rPr>
              <w:t>Company</w:t>
            </w:r>
          </w:p>
        </w:tc>
        <w:tc>
          <w:tcPr>
            <w:tcW w:w="1145" w:type="dxa"/>
          </w:tcPr>
          <w:p w:rsidR="008F0F2E" w:rsidRPr="004853A4" w:rsidRDefault="008F0F2E" w:rsidP="008F0F2E">
            <w:pPr>
              <w:jc w:val="center"/>
              <w:rPr>
                <w:szCs w:val="20"/>
              </w:rPr>
            </w:pPr>
            <w:r w:rsidRPr="004853A4">
              <w:rPr>
                <w:szCs w:val="20"/>
              </w:rPr>
              <w:t>X</w:t>
            </w:r>
          </w:p>
        </w:tc>
      </w:tr>
      <w:tr w:rsidR="008F0F2E" w:rsidRPr="004853A4" w:rsidTr="00BD2E34">
        <w:trPr>
          <w:cantSplit/>
          <w:trHeight w:val="336"/>
        </w:trPr>
        <w:tc>
          <w:tcPr>
            <w:tcW w:w="828" w:type="dxa"/>
            <w:shd w:val="clear" w:color="auto" w:fill="99CCFF"/>
          </w:tcPr>
          <w:p w:rsidR="008F0F2E" w:rsidRPr="004853A4" w:rsidRDefault="008F0F2E" w:rsidP="008F0F2E">
            <w:pPr>
              <w:rPr>
                <w:b/>
                <w:szCs w:val="20"/>
              </w:rPr>
            </w:pPr>
          </w:p>
        </w:tc>
        <w:tc>
          <w:tcPr>
            <w:tcW w:w="664" w:type="dxa"/>
            <w:shd w:val="clear" w:color="auto" w:fill="99CCFF"/>
          </w:tcPr>
          <w:p w:rsidR="008F0F2E" w:rsidRPr="004853A4" w:rsidRDefault="008F0F2E" w:rsidP="008F0F2E">
            <w:pPr>
              <w:rPr>
                <w:b/>
                <w:szCs w:val="20"/>
              </w:rPr>
            </w:pPr>
          </w:p>
        </w:tc>
        <w:tc>
          <w:tcPr>
            <w:tcW w:w="3768" w:type="dxa"/>
            <w:shd w:val="clear" w:color="auto" w:fill="99CCFF"/>
          </w:tcPr>
          <w:p w:rsidR="008F0F2E" w:rsidRPr="004853A4" w:rsidRDefault="008F0F2E" w:rsidP="008F0F2E">
            <w:pPr>
              <w:pStyle w:val="Heading1"/>
              <w:rPr>
                <w:sz w:val="20"/>
              </w:rPr>
            </w:pPr>
            <w:r w:rsidRPr="004853A4">
              <w:rPr>
                <w:sz w:val="20"/>
              </w:rPr>
              <w:t>V.  STATE REQUIRED FILINGS</w:t>
            </w:r>
          </w:p>
        </w:tc>
        <w:tc>
          <w:tcPr>
            <w:tcW w:w="690" w:type="dxa"/>
            <w:shd w:val="clear" w:color="auto" w:fill="99CCFF"/>
          </w:tcPr>
          <w:p w:rsidR="008F0F2E" w:rsidRPr="004853A4" w:rsidRDefault="008F0F2E" w:rsidP="008F0F2E">
            <w:pPr>
              <w:jc w:val="center"/>
              <w:rPr>
                <w:szCs w:val="20"/>
              </w:rPr>
            </w:pPr>
          </w:p>
        </w:tc>
        <w:tc>
          <w:tcPr>
            <w:tcW w:w="759" w:type="dxa"/>
            <w:shd w:val="clear" w:color="auto" w:fill="99CCFF"/>
          </w:tcPr>
          <w:p w:rsidR="008F0F2E" w:rsidRPr="004853A4" w:rsidRDefault="008F0F2E" w:rsidP="008F0F2E">
            <w:pPr>
              <w:jc w:val="center"/>
              <w:rPr>
                <w:szCs w:val="20"/>
              </w:rPr>
            </w:pPr>
          </w:p>
        </w:tc>
        <w:tc>
          <w:tcPr>
            <w:tcW w:w="924" w:type="dxa"/>
            <w:shd w:val="clear" w:color="auto" w:fill="99CCFF"/>
          </w:tcPr>
          <w:p w:rsidR="008F0F2E" w:rsidRPr="004853A4" w:rsidRDefault="008F0F2E" w:rsidP="008F0F2E">
            <w:pPr>
              <w:jc w:val="center"/>
              <w:rPr>
                <w:szCs w:val="20"/>
              </w:rPr>
            </w:pPr>
          </w:p>
        </w:tc>
        <w:tc>
          <w:tcPr>
            <w:tcW w:w="1316" w:type="dxa"/>
            <w:shd w:val="clear" w:color="auto" w:fill="99CCFF"/>
          </w:tcPr>
          <w:p w:rsidR="008F0F2E" w:rsidRPr="004853A4" w:rsidRDefault="008F0F2E" w:rsidP="008F0F2E">
            <w:pPr>
              <w:jc w:val="center"/>
              <w:rPr>
                <w:szCs w:val="20"/>
              </w:rPr>
            </w:pPr>
          </w:p>
        </w:tc>
        <w:tc>
          <w:tcPr>
            <w:tcW w:w="1084" w:type="dxa"/>
            <w:shd w:val="clear" w:color="auto" w:fill="99CCFF"/>
          </w:tcPr>
          <w:p w:rsidR="008F0F2E" w:rsidRPr="004853A4" w:rsidRDefault="008F0F2E" w:rsidP="008F0F2E">
            <w:pPr>
              <w:jc w:val="center"/>
              <w:rPr>
                <w:szCs w:val="20"/>
              </w:rPr>
            </w:pPr>
          </w:p>
        </w:tc>
        <w:tc>
          <w:tcPr>
            <w:tcW w:w="1145" w:type="dxa"/>
            <w:shd w:val="clear" w:color="auto" w:fill="99CCFF"/>
          </w:tcPr>
          <w:p w:rsidR="008F0F2E" w:rsidRPr="004853A4" w:rsidRDefault="008F0F2E" w:rsidP="008F0F2E">
            <w:pPr>
              <w:jc w:val="center"/>
              <w:rPr>
                <w:szCs w:val="20"/>
              </w:rPr>
            </w:pPr>
          </w:p>
        </w:tc>
      </w:tr>
      <w:tr w:rsidR="00E050F3" w:rsidRPr="00FE0092" w:rsidTr="00BD2E34">
        <w:trPr>
          <w:cantSplit/>
        </w:trPr>
        <w:tc>
          <w:tcPr>
            <w:tcW w:w="828" w:type="dxa"/>
          </w:tcPr>
          <w:p w:rsidR="00E050F3" w:rsidRPr="00FE0092" w:rsidRDefault="00E050F3" w:rsidP="00E050F3">
            <w:pPr>
              <w:rPr>
                <w:szCs w:val="20"/>
              </w:rPr>
            </w:pPr>
          </w:p>
        </w:tc>
        <w:tc>
          <w:tcPr>
            <w:tcW w:w="664" w:type="dxa"/>
          </w:tcPr>
          <w:p w:rsidR="00E050F3" w:rsidRPr="00FE0092" w:rsidRDefault="00E050F3" w:rsidP="00E050F3">
            <w:pPr>
              <w:rPr>
                <w:szCs w:val="20"/>
              </w:rPr>
            </w:pPr>
            <w:r>
              <w:rPr>
                <w:szCs w:val="20"/>
              </w:rPr>
              <w:t>101</w:t>
            </w:r>
          </w:p>
        </w:tc>
        <w:tc>
          <w:tcPr>
            <w:tcW w:w="3768" w:type="dxa"/>
          </w:tcPr>
          <w:p w:rsidR="00E050F3" w:rsidRPr="00FE0092" w:rsidRDefault="00E050F3" w:rsidP="00E050F3">
            <w:pPr>
              <w:rPr>
                <w:szCs w:val="20"/>
              </w:rPr>
            </w:pPr>
            <w:r>
              <w:rPr>
                <w:szCs w:val="20"/>
              </w:rPr>
              <w:t>Filings Checklist (with Column 1 completed)</w:t>
            </w:r>
          </w:p>
        </w:tc>
        <w:tc>
          <w:tcPr>
            <w:tcW w:w="690" w:type="dxa"/>
          </w:tcPr>
          <w:p w:rsidR="00E050F3" w:rsidRPr="00FE0092" w:rsidRDefault="00E050F3" w:rsidP="00E050F3">
            <w:pPr>
              <w:jc w:val="center"/>
              <w:rPr>
                <w:szCs w:val="20"/>
              </w:rPr>
            </w:pPr>
            <w:r>
              <w:rPr>
                <w:szCs w:val="20"/>
              </w:rPr>
              <w:t>0</w:t>
            </w:r>
          </w:p>
        </w:tc>
        <w:tc>
          <w:tcPr>
            <w:tcW w:w="759" w:type="dxa"/>
          </w:tcPr>
          <w:p w:rsidR="00E050F3" w:rsidRPr="00FE0092" w:rsidRDefault="00E050F3" w:rsidP="00E050F3">
            <w:pPr>
              <w:jc w:val="center"/>
              <w:rPr>
                <w:szCs w:val="20"/>
              </w:rPr>
            </w:pPr>
            <w:r w:rsidRPr="00AF1A42">
              <w:rPr>
                <w:szCs w:val="20"/>
              </w:rPr>
              <w:t>N/A</w:t>
            </w:r>
          </w:p>
        </w:tc>
        <w:tc>
          <w:tcPr>
            <w:tcW w:w="924" w:type="dxa"/>
          </w:tcPr>
          <w:p w:rsidR="00E050F3" w:rsidRPr="00FE0092" w:rsidRDefault="00E050F3" w:rsidP="00E050F3">
            <w:pPr>
              <w:jc w:val="center"/>
              <w:rPr>
                <w:szCs w:val="20"/>
              </w:rPr>
            </w:pPr>
            <w:r>
              <w:rPr>
                <w:szCs w:val="20"/>
              </w:rPr>
              <w:t>xxx</w:t>
            </w:r>
          </w:p>
        </w:tc>
        <w:tc>
          <w:tcPr>
            <w:tcW w:w="1316" w:type="dxa"/>
          </w:tcPr>
          <w:p w:rsidR="00E050F3" w:rsidRPr="00FE0092" w:rsidRDefault="00E050F3" w:rsidP="00E050F3">
            <w:pPr>
              <w:jc w:val="center"/>
              <w:rPr>
                <w:szCs w:val="20"/>
              </w:rPr>
            </w:pPr>
            <w:r>
              <w:rPr>
                <w:szCs w:val="20"/>
              </w:rPr>
              <w:t>See General Instructions</w:t>
            </w:r>
          </w:p>
        </w:tc>
        <w:tc>
          <w:tcPr>
            <w:tcW w:w="1084" w:type="dxa"/>
          </w:tcPr>
          <w:p w:rsidR="00E050F3" w:rsidRPr="00FE0092" w:rsidRDefault="00E050F3" w:rsidP="00E050F3">
            <w:pPr>
              <w:ind w:left="-122" w:right="-108"/>
              <w:jc w:val="center"/>
              <w:rPr>
                <w:szCs w:val="20"/>
              </w:rPr>
            </w:pPr>
            <w:r>
              <w:rPr>
                <w:szCs w:val="20"/>
              </w:rPr>
              <w:t>State</w:t>
            </w:r>
          </w:p>
        </w:tc>
        <w:tc>
          <w:tcPr>
            <w:tcW w:w="1145" w:type="dxa"/>
            <w:vAlign w:val="center"/>
          </w:tcPr>
          <w:p w:rsidR="00E050F3" w:rsidRPr="00FE0092" w:rsidRDefault="00E050F3" w:rsidP="00E050F3">
            <w:pPr>
              <w:jc w:val="center"/>
              <w:rPr>
                <w:szCs w:val="20"/>
              </w:rPr>
            </w:pPr>
          </w:p>
        </w:tc>
      </w:tr>
      <w:tr w:rsidR="00E050F3" w:rsidRPr="00FE0092" w:rsidTr="00BD2E34">
        <w:trPr>
          <w:cantSplit/>
        </w:trPr>
        <w:tc>
          <w:tcPr>
            <w:tcW w:w="828" w:type="dxa"/>
          </w:tcPr>
          <w:p w:rsidR="00E050F3" w:rsidRPr="00FE0092" w:rsidRDefault="00E050F3" w:rsidP="00E050F3">
            <w:pPr>
              <w:rPr>
                <w:szCs w:val="20"/>
              </w:rPr>
            </w:pPr>
          </w:p>
        </w:tc>
        <w:tc>
          <w:tcPr>
            <w:tcW w:w="664" w:type="dxa"/>
          </w:tcPr>
          <w:p w:rsidR="00E050F3" w:rsidRDefault="00E050F3" w:rsidP="00E050F3">
            <w:pPr>
              <w:rPr>
                <w:szCs w:val="20"/>
              </w:rPr>
            </w:pPr>
            <w:r>
              <w:rPr>
                <w:szCs w:val="20"/>
              </w:rPr>
              <w:t>102</w:t>
            </w:r>
          </w:p>
        </w:tc>
        <w:tc>
          <w:tcPr>
            <w:tcW w:w="3768" w:type="dxa"/>
          </w:tcPr>
          <w:p w:rsidR="00E050F3" w:rsidRDefault="00E050F3" w:rsidP="00E050F3">
            <w:pPr>
              <w:rPr>
                <w:szCs w:val="20"/>
              </w:rPr>
            </w:pPr>
            <w:r w:rsidRPr="004853A4">
              <w:rPr>
                <w:szCs w:val="20"/>
              </w:rPr>
              <w:t>State Filing Fees</w:t>
            </w:r>
          </w:p>
        </w:tc>
        <w:tc>
          <w:tcPr>
            <w:tcW w:w="690" w:type="dxa"/>
          </w:tcPr>
          <w:p w:rsidR="00E050F3" w:rsidRDefault="00E050F3" w:rsidP="00E050F3">
            <w:pPr>
              <w:jc w:val="center"/>
              <w:rPr>
                <w:szCs w:val="20"/>
              </w:rPr>
            </w:pPr>
            <w:r w:rsidRPr="004853A4">
              <w:rPr>
                <w:szCs w:val="20"/>
              </w:rPr>
              <w:t>1</w:t>
            </w:r>
          </w:p>
        </w:tc>
        <w:tc>
          <w:tcPr>
            <w:tcW w:w="759" w:type="dxa"/>
          </w:tcPr>
          <w:p w:rsidR="00E050F3" w:rsidRDefault="00E050F3" w:rsidP="00E050F3">
            <w:pPr>
              <w:jc w:val="center"/>
              <w:rPr>
                <w:szCs w:val="20"/>
              </w:rPr>
            </w:pPr>
            <w:r w:rsidRPr="00AF1A42">
              <w:rPr>
                <w:szCs w:val="20"/>
              </w:rPr>
              <w:t>N/A</w:t>
            </w:r>
          </w:p>
        </w:tc>
        <w:tc>
          <w:tcPr>
            <w:tcW w:w="924" w:type="dxa"/>
          </w:tcPr>
          <w:p w:rsidR="00E050F3" w:rsidRDefault="00E050F3" w:rsidP="00E050F3">
            <w:pPr>
              <w:jc w:val="center"/>
              <w:rPr>
                <w:szCs w:val="20"/>
              </w:rPr>
            </w:pPr>
            <w:r w:rsidRPr="004853A4">
              <w:rPr>
                <w:szCs w:val="20"/>
              </w:rPr>
              <w:t>1</w:t>
            </w:r>
          </w:p>
        </w:tc>
        <w:tc>
          <w:tcPr>
            <w:tcW w:w="1316" w:type="dxa"/>
          </w:tcPr>
          <w:p w:rsidR="00E050F3" w:rsidRDefault="00E050F3" w:rsidP="00E050F3">
            <w:pPr>
              <w:jc w:val="center"/>
              <w:rPr>
                <w:szCs w:val="20"/>
              </w:rPr>
            </w:pPr>
            <w:r w:rsidRPr="004853A4">
              <w:rPr>
                <w:szCs w:val="20"/>
              </w:rPr>
              <w:t>See Note</w:t>
            </w:r>
          </w:p>
        </w:tc>
        <w:tc>
          <w:tcPr>
            <w:tcW w:w="1084" w:type="dxa"/>
          </w:tcPr>
          <w:p w:rsidR="00E050F3" w:rsidRDefault="00E050F3" w:rsidP="00E050F3">
            <w:pPr>
              <w:ind w:left="-122" w:right="-108"/>
              <w:jc w:val="center"/>
              <w:rPr>
                <w:szCs w:val="20"/>
              </w:rPr>
            </w:pPr>
            <w:r w:rsidRPr="004853A4">
              <w:rPr>
                <w:szCs w:val="20"/>
              </w:rPr>
              <w:t>State</w:t>
            </w:r>
          </w:p>
        </w:tc>
        <w:tc>
          <w:tcPr>
            <w:tcW w:w="1145" w:type="dxa"/>
          </w:tcPr>
          <w:p w:rsidR="00E050F3" w:rsidDel="0032684C" w:rsidRDefault="00E050F3" w:rsidP="00E050F3">
            <w:pPr>
              <w:jc w:val="center"/>
              <w:rPr>
                <w:szCs w:val="20"/>
              </w:rPr>
            </w:pPr>
            <w:r w:rsidRPr="004853A4">
              <w:rPr>
                <w:szCs w:val="20"/>
              </w:rPr>
              <w:t>C</w:t>
            </w:r>
          </w:p>
        </w:tc>
      </w:tr>
      <w:tr w:rsidR="00E050F3" w:rsidRPr="00FE0092" w:rsidTr="00BD2E34">
        <w:trPr>
          <w:cantSplit/>
        </w:trPr>
        <w:tc>
          <w:tcPr>
            <w:tcW w:w="828" w:type="dxa"/>
          </w:tcPr>
          <w:p w:rsidR="00E050F3" w:rsidRPr="00FE0092" w:rsidRDefault="00E050F3" w:rsidP="00E050F3">
            <w:pPr>
              <w:rPr>
                <w:szCs w:val="20"/>
              </w:rPr>
            </w:pPr>
          </w:p>
        </w:tc>
        <w:tc>
          <w:tcPr>
            <w:tcW w:w="664" w:type="dxa"/>
          </w:tcPr>
          <w:p w:rsidR="00E050F3" w:rsidRDefault="00E050F3" w:rsidP="00E050F3">
            <w:pPr>
              <w:rPr>
                <w:szCs w:val="20"/>
              </w:rPr>
            </w:pPr>
            <w:r>
              <w:rPr>
                <w:szCs w:val="20"/>
              </w:rPr>
              <w:t>103</w:t>
            </w:r>
          </w:p>
        </w:tc>
        <w:tc>
          <w:tcPr>
            <w:tcW w:w="3768" w:type="dxa"/>
          </w:tcPr>
          <w:p w:rsidR="00E050F3" w:rsidRDefault="00E050F3" w:rsidP="00E050F3">
            <w:pPr>
              <w:rPr>
                <w:szCs w:val="20"/>
              </w:rPr>
            </w:pPr>
            <w:r w:rsidRPr="004853A4">
              <w:rPr>
                <w:szCs w:val="20"/>
              </w:rPr>
              <w:t xml:space="preserve">Signed </w:t>
            </w:r>
            <w:proofErr w:type="spellStart"/>
            <w:r w:rsidRPr="004853A4">
              <w:rPr>
                <w:szCs w:val="20"/>
              </w:rPr>
              <w:t>Jurat</w:t>
            </w:r>
            <w:proofErr w:type="spellEnd"/>
            <w:r>
              <w:rPr>
                <w:szCs w:val="20"/>
              </w:rPr>
              <w:t xml:space="preserve"> Page</w:t>
            </w:r>
          </w:p>
        </w:tc>
        <w:tc>
          <w:tcPr>
            <w:tcW w:w="690" w:type="dxa"/>
          </w:tcPr>
          <w:p w:rsidR="00E050F3" w:rsidRDefault="00E050F3" w:rsidP="00E050F3">
            <w:pPr>
              <w:jc w:val="center"/>
              <w:rPr>
                <w:szCs w:val="20"/>
              </w:rPr>
            </w:pPr>
            <w:r w:rsidRPr="004853A4">
              <w:rPr>
                <w:szCs w:val="20"/>
              </w:rPr>
              <w:t>xxx</w:t>
            </w:r>
          </w:p>
        </w:tc>
        <w:tc>
          <w:tcPr>
            <w:tcW w:w="759" w:type="dxa"/>
          </w:tcPr>
          <w:p w:rsidR="00E050F3" w:rsidRDefault="00E050F3" w:rsidP="00E050F3">
            <w:pPr>
              <w:jc w:val="center"/>
              <w:rPr>
                <w:szCs w:val="20"/>
              </w:rPr>
            </w:pPr>
            <w:r w:rsidRPr="00AF1A42">
              <w:rPr>
                <w:szCs w:val="20"/>
              </w:rPr>
              <w:t>N/A</w:t>
            </w:r>
          </w:p>
        </w:tc>
        <w:tc>
          <w:tcPr>
            <w:tcW w:w="924" w:type="dxa"/>
          </w:tcPr>
          <w:p w:rsidR="00E050F3" w:rsidRDefault="00E050F3" w:rsidP="00E050F3">
            <w:pPr>
              <w:jc w:val="center"/>
              <w:rPr>
                <w:szCs w:val="20"/>
              </w:rPr>
            </w:pPr>
            <w:r w:rsidRPr="004853A4">
              <w:rPr>
                <w:szCs w:val="20"/>
              </w:rPr>
              <w:t>1</w:t>
            </w:r>
          </w:p>
        </w:tc>
        <w:tc>
          <w:tcPr>
            <w:tcW w:w="1316" w:type="dxa"/>
          </w:tcPr>
          <w:p w:rsidR="00E050F3" w:rsidRDefault="00E050F3" w:rsidP="00E050F3">
            <w:pPr>
              <w:jc w:val="center"/>
              <w:rPr>
                <w:szCs w:val="20"/>
              </w:rPr>
            </w:pPr>
            <w:r w:rsidRPr="004853A4">
              <w:rPr>
                <w:szCs w:val="20"/>
              </w:rPr>
              <w:t>3/1</w:t>
            </w:r>
          </w:p>
        </w:tc>
        <w:tc>
          <w:tcPr>
            <w:tcW w:w="1084" w:type="dxa"/>
          </w:tcPr>
          <w:p w:rsidR="00E050F3" w:rsidRDefault="00E050F3" w:rsidP="00E050F3">
            <w:pPr>
              <w:ind w:left="-122" w:right="-108"/>
              <w:jc w:val="center"/>
              <w:rPr>
                <w:szCs w:val="20"/>
              </w:rPr>
            </w:pPr>
            <w:r w:rsidRPr="004853A4">
              <w:rPr>
                <w:szCs w:val="20"/>
              </w:rPr>
              <w:t>NAIC</w:t>
            </w:r>
          </w:p>
        </w:tc>
        <w:tc>
          <w:tcPr>
            <w:tcW w:w="1145" w:type="dxa"/>
          </w:tcPr>
          <w:p w:rsidR="00E050F3" w:rsidDel="0032684C" w:rsidRDefault="00E050F3" w:rsidP="00E050F3">
            <w:pPr>
              <w:jc w:val="center"/>
              <w:rPr>
                <w:szCs w:val="20"/>
              </w:rPr>
            </w:pPr>
            <w:r w:rsidRPr="004853A4">
              <w:rPr>
                <w:szCs w:val="20"/>
              </w:rPr>
              <w:t>G, H,</w:t>
            </w:r>
            <w:r>
              <w:rPr>
                <w:szCs w:val="20"/>
              </w:rPr>
              <w:t xml:space="preserve"> I,</w:t>
            </w:r>
            <w:r w:rsidRPr="004853A4">
              <w:rPr>
                <w:szCs w:val="20"/>
              </w:rPr>
              <w:t xml:space="preserve"> O</w:t>
            </w:r>
          </w:p>
        </w:tc>
      </w:tr>
      <w:tr w:rsidR="00E050F3" w:rsidRPr="00FE0092" w:rsidTr="00BD2E34">
        <w:trPr>
          <w:cantSplit/>
        </w:trPr>
        <w:tc>
          <w:tcPr>
            <w:tcW w:w="828" w:type="dxa"/>
          </w:tcPr>
          <w:p w:rsidR="00E050F3" w:rsidRPr="00FE0092" w:rsidRDefault="00E050F3" w:rsidP="00E050F3">
            <w:pPr>
              <w:rPr>
                <w:szCs w:val="20"/>
              </w:rPr>
            </w:pPr>
          </w:p>
        </w:tc>
        <w:tc>
          <w:tcPr>
            <w:tcW w:w="664" w:type="dxa"/>
          </w:tcPr>
          <w:p w:rsidR="00E050F3" w:rsidRDefault="00E050F3" w:rsidP="00E050F3">
            <w:pPr>
              <w:rPr>
                <w:szCs w:val="20"/>
              </w:rPr>
            </w:pPr>
            <w:r>
              <w:rPr>
                <w:szCs w:val="20"/>
              </w:rPr>
              <w:t>104</w:t>
            </w:r>
          </w:p>
        </w:tc>
        <w:tc>
          <w:tcPr>
            <w:tcW w:w="3768" w:type="dxa"/>
          </w:tcPr>
          <w:p w:rsidR="00E050F3" w:rsidRDefault="00E050F3" w:rsidP="00E050F3">
            <w:pPr>
              <w:rPr>
                <w:szCs w:val="20"/>
              </w:rPr>
            </w:pPr>
            <w:r w:rsidRPr="004853A4">
              <w:rPr>
                <w:szCs w:val="20"/>
              </w:rPr>
              <w:t>Premium Tax</w:t>
            </w:r>
          </w:p>
        </w:tc>
        <w:tc>
          <w:tcPr>
            <w:tcW w:w="690" w:type="dxa"/>
          </w:tcPr>
          <w:p w:rsidR="00E050F3" w:rsidRDefault="00E050F3" w:rsidP="00E050F3">
            <w:pPr>
              <w:jc w:val="center"/>
              <w:rPr>
                <w:szCs w:val="20"/>
              </w:rPr>
            </w:pPr>
            <w:r>
              <w:rPr>
                <w:szCs w:val="20"/>
              </w:rPr>
              <w:t>See Note</w:t>
            </w:r>
          </w:p>
        </w:tc>
        <w:tc>
          <w:tcPr>
            <w:tcW w:w="759" w:type="dxa"/>
          </w:tcPr>
          <w:p w:rsidR="00E050F3" w:rsidRDefault="00E050F3" w:rsidP="00E050F3">
            <w:pPr>
              <w:jc w:val="center"/>
              <w:rPr>
                <w:szCs w:val="20"/>
              </w:rPr>
            </w:pPr>
            <w:r w:rsidRPr="00AF1A42">
              <w:rPr>
                <w:szCs w:val="20"/>
              </w:rPr>
              <w:t>N/A</w:t>
            </w:r>
          </w:p>
        </w:tc>
        <w:tc>
          <w:tcPr>
            <w:tcW w:w="924" w:type="dxa"/>
          </w:tcPr>
          <w:p w:rsidR="00E050F3" w:rsidRDefault="00E050F3" w:rsidP="00E050F3">
            <w:pPr>
              <w:jc w:val="center"/>
              <w:rPr>
                <w:szCs w:val="20"/>
              </w:rPr>
            </w:pPr>
            <w:r>
              <w:rPr>
                <w:szCs w:val="20"/>
              </w:rPr>
              <w:t>See Note</w:t>
            </w:r>
          </w:p>
        </w:tc>
        <w:tc>
          <w:tcPr>
            <w:tcW w:w="1316" w:type="dxa"/>
          </w:tcPr>
          <w:p w:rsidR="00E050F3" w:rsidRDefault="00E050F3" w:rsidP="00E050F3">
            <w:pPr>
              <w:jc w:val="center"/>
              <w:rPr>
                <w:szCs w:val="20"/>
              </w:rPr>
            </w:pPr>
            <w:r w:rsidRPr="004853A4">
              <w:rPr>
                <w:szCs w:val="20"/>
              </w:rPr>
              <w:t>See Note</w:t>
            </w:r>
          </w:p>
        </w:tc>
        <w:tc>
          <w:tcPr>
            <w:tcW w:w="1084" w:type="dxa"/>
          </w:tcPr>
          <w:p w:rsidR="00E050F3" w:rsidRDefault="00E050F3" w:rsidP="00E050F3">
            <w:pPr>
              <w:ind w:left="-122" w:right="-108"/>
              <w:jc w:val="center"/>
              <w:rPr>
                <w:szCs w:val="20"/>
              </w:rPr>
            </w:pPr>
            <w:r w:rsidRPr="004853A4">
              <w:rPr>
                <w:szCs w:val="20"/>
              </w:rPr>
              <w:t>State</w:t>
            </w:r>
          </w:p>
        </w:tc>
        <w:tc>
          <w:tcPr>
            <w:tcW w:w="1145" w:type="dxa"/>
          </w:tcPr>
          <w:p w:rsidR="00E050F3" w:rsidDel="0032684C" w:rsidRDefault="00E050F3" w:rsidP="00E050F3">
            <w:pPr>
              <w:jc w:val="center"/>
              <w:rPr>
                <w:szCs w:val="20"/>
              </w:rPr>
            </w:pPr>
            <w:r w:rsidRPr="004853A4">
              <w:rPr>
                <w:szCs w:val="20"/>
              </w:rPr>
              <w:t>D</w:t>
            </w:r>
          </w:p>
        </w:tc>
      </w:tr>
      <w:tr w:rsidR="002D2338" w:rsidRPr="00FE0092" w:rsidTr="004D0FEC">
        <w:trPr>
          <w:cantSplit/>
        </w:trPr>
        <w:tc>
          <w:tcPr>
            <w:tcW w:w="828" w:type="dxa"/>
          </w:tcPr>
          <w:p w:rsidR="002D2338" w:rsidRPr="00FE0092" w:rsidRDefault="002D2338" w:rsidP="002D2338">
            <w:pPr>
              <w:rPr>
                <w:szCs w:val="20"/>
              </w:rPr>
            </w:pPr>
          </w:p>
        </w:tc>
        <w:tc>
          <w:tcPr>
            <w:tcW w:w="664" w:type="dxa"/>
          </w:tcPr>
          <w:p w:rsidR="002D2338" w:rsidRPr="00FE0092" w:rsidRDefault="002D2338" w:rsidP="002D2338">
            <w:pPr>
              <w:rPr>
                <w:szCs w:val="20"/>
              </w:rPr>
            </w:pPr>
            <w:r>
              <w:rPr>
                <w:szCs w:val="20"/>
              </w:rPr>
              <w:t>10</w:t>
            </w:r>
            <w:r w:rsidR="0032684C">
              <w:rPr>
                <w:szCs w:val="20"/>
              </w:rPr>
              <w:t>5</w:t>
            </w:r>
          </w:p>
        </w:tc>
        <w:tc>
          <w:tcPr>
            <w:tcW w:w="3768" w:type="dxa"/>
          </w:tcPr>
          <w:p w:rsidR="002D2338" w:rsidRPr="00FE0092" w:rsidRDefault="002D2338" w:rsidP="002D2338">
            <w:pPr>
              <w:rPr>
                <w:szCs w:val="20"/>
              </w:rPr>
            </w:pPr>
            <w:r>
              <w:rPr>
                <w:szCs w:val="20"/>
              </w:rPr>
              <w:t>Biographical Affidavits</w:t>
            </w:r>
          </w:p>
        </w:tc>
        <w:tc>
          <w:tcPr>
            <w:tcW w:w="690" w:type="dxa"/>
          </w:tcPr>
          <w:p w:rsidR="002D2338" w:rsidRPr="00FE0092" w:rsidRDefault="002D2338" w:rsidP="002D2338">
            <w:pPr>
              <w:jc w:val="center"/>
              <w:rPr>
                <w:szCs w:val="20"/>
              </w:rPr>
            </w:pPr>
            <w:r>
              <w:rPr>
                <w:szCs w:val="20"/>
              </w:rPr>
              <w:t>1</w:t>
            </w:r>
          </w:p>
        </w:tc>
        <w:tc>
          <w:tcPr>
            <w:tcW w:w="759" w:type="dxa"/>
          </w:tcPr>
          <w:p w:rsidR="002D2338" w:rsidRPr="00FE0092" w:rsidRDefault="002D2338" w:rsidP="002D2338">
            <w:pPr>
              <w:jc w:val="center"/>
              <w:rPr>
                <w:szCs w:val="20"/>
              </w:rPr>
            </w:pPr>
            <w:r>
              <w:rPr>
                <w:szCs w:val="20"/>
              </w:rPr>
              <w:t>N/A</w:t>
            </w:r>
          </w:p>
        </w:tc>
        <w:tc>
          <w:tcPr>
            <w:tcW w:w="924" w:type="dxa"/>
          </w:tcPr>
          <w:p w:rsidR="002D2338" w:rsidRPr="00FE0092" w:rsidRDefault="002D2338" w:rsidP="002D2338">
            <w:pPr>
              <w:jc w:val="center"/>
              <w:rPr>
                <w:szCs w:val="20"/>
              </w:rPr>
            </w:pPr>
            <w:r>
              <w:rPr>
                <w:szCs w:val="20"/>
              </w:rPr>
              <w:t>N/A</w:t>
            </w:r>
          </w:p>
        </w:tc>
        <w:tc>
          <w:tcPr>
            <w:tcW w:w="1316" w:type="dxa"/>
          </w:tcPr>
          <w:p w:rsidR="002D2338" w:rsidRPr="00FE0092" w:rsidRDefault="002D2338" w:rsidP="002D2338">
            <w:pPr>
              <w:jc w:val="center"/>
              <w:rPr>
                <w:szCs w:val="20"/>
              </w:rPr>
            </w:pPr>
            <w:r>
              <w:rPr>
                <w:szCs w:val="20"/>
              </w:rPr>
              <w:t>See Note</w:t>
            </w:r>
          </w:p>
        </w:tc>
        <w:tc>
          <w:tcPr>
            <w:tcW w:w="1084" w:type="dxa"/>
          </w:tcPr>
          <w:p w:rsidR="002D2338" w:rsidRPr="00FE0092" w:rsidRDefault="002D2338" w:rsidP="002D2338">
            <w:pPr>
              <w:jc w:val="center"/>
              <w:rPr>
                <w:szCs w:val="20"/>
              </w:rPr>
            </w:pPr>
            <w:r>
              <w:rPr>
                <w:szCs w:val="20"/>
              </w:rPr>
              <w:t>NAIC</w:t>
            </w:r>
          </w:p>
        </w:tc>
        <w:tc>
          <w:tcPr>
            <w:tcW w:w="1145" w:type="dxa"/>
          </w:tcPr>
          <w:p w:rsidR="002D2338" w:rsidRPr="00FE0092" w:rsidRDefault="002D2338" w:rsidP="002D2338">
            <w:pPr>
              <w:jc w:val="center"/>
              <w:rPr>
                <w:szCs w:val="20"/>
              </w:rPr>
            </w:pPr>
            <w:r>
              <w:rPr>
                <w:szCs w:val="20"/>
              </w:rPr>
              <w:t>AA</w:t>
            </w:r>
          </w:p>
        </w:tc>
      </w:tr>
      <w:tr w:rsidR="0032684C" w:rsidRPr="00FE0092" w:rsidTr="004D0FEC">
        <w:trPr>
          <w:cantSplit/>
        </w:trPr>
        <w:tc>
          <w:tcPr>
            <w:tcW w:w="828" w:type="dxa"/>
          </w:tcPr>
          <w:p w:rsidR="0032684C" w:rsidRPr="00FE0092" w:rsidRDefault="0032684C" w:rsidP="0032684C">
            <w:pPr>
              <w:rPr>
                <w:szCs w:val="20"/>
              </w:rPr>
            </w:pPr>
          </w:p>
        </w:tc>
        <w:tc>
          <w:tcPr>
            <w:tcW w:w="664" w:type="dxa"/>
          </w:tcPr>
          <w:p w:rsidR="0032684C" w:rsidRDefault="0032684C" w:rsidP="0032684C">
            <w:pPr>
              <w:rPr>
                <w:szCs w:val="20"/>
              </w:rPr>
            </w:pPr>
            <w:r>
              <w:rPr>
                <w:szCs w:val="20"/>
              </w:rPr>
              <w:t>106</w:t>
            </w:r>
          </w:p>
        </w:tc>
        <w:tc>
          <w:tcPr>
            <w:tcW w:w="3768" w:type="dxa"/>
          </w:tcPr>
          <w:p w:rsidR="0032684C" w:rsidRDefault="0032684C" w:rsidP="0032684C">
            <w:pPr>
              <w:rPr>
                <w:szCs w:val="20"/>
              </w:rPr>
            </w:pPr>
            <w:r>
              <w:rPr>
                <w:szCs w:val="20"/>
              </w:rPr>
              <w:t>Certificate of Advertising Compliance</w:t>
            </w:r>
          </w:p>
        </w:tc>
        <w:tc>
          <w:tcPr>
            <w:tcW w:w="690" w:type="dxa"/>
          </w:tcPr>
          <w:p w:rsidR="0032684C" w:rsidRDefault="0032684C" w:rsidP="0032684C">
            <w:pPr>
              <w:jc w:val="center"/>
              <w:rPr>
                <w:szCs w:val="20"/>
              </w:rPr>
            </w:pPr>
            <w:r>
              <w:rPr>
                <w:szCs w:val="20"/>
              </w:rPr>
              <w:t>1</w:t>
            </w:r>
          </w:p>
        </w:tc>
        <w:tc>
          <w:tcPr>
            <w:tcW w:w="759" w:type="dxa"/>
          </w:tcPr>
          <w:p w:rsidR="0032684C" w:rsidRDefault="0032684C" w:rsidP="0032684C">
            <w:pPr>
              <w:jc w:val="center"/>
              <w:rPr>
                <w:szCs w:val="20"/>
              </w:rPr>
            </w:pPr>
            <w:r>
              <w:rPr>
                <w:szCs w:val="20"/>
              </w:rPr>
              <w:t>N/A</w:t>
            </w:r>
          </w:p>
        </w:tc>
        <w:tc>
          <w:tcPr>
            <w:tcW w:w="924" w:type="dxa"/>
          </w:tcPr>
          <w:p w:rsidR="0032684C" w:rsidRDefault="0032684C" w:rsidP="0032684C">
            <w:pPr>
              <w:jc w:val="center"/>
              <w:rPr>
                <w:szCs w:val="20"/>
              </w:rPr>
            </w:pPr>
            <w:r>
              <w:rPr>
                <w:szCs w:val="20"/>
              </w:rPr>
              <w:t>1</w:t>
            </w:r>
          </w:p>
        </w:tc>
        <w:tc>
          <w:tcPr>
            <w:tcW w:w="1316" w:type="dxa"/>
          </w:tcPr>
          <w:p w:rsidR="0032684C" w:rsidRDefault="0032684C" w:rsidP="0032684C">
            <w:pPr>
              <w:jc w:val="center"/>
              <w:rPr>
                <w:szCs w:val="20"/>
              </w:rPr>
            </w:pPr>
            <w:r>
              <w:rPr>
                <w:szCs w:val="20"/>
              </w:rPr>
              <w:t>3/1</w:t>
            </w:r>
          </w:p>
        </w:tc>
        <w:tc>
          <w:tcPr>
            <w:tcW w:w="1084" w:type="dxa"/>
          </w:tcPr>
          <w:p w:rsidR="0032684C" w:rsidRDefault="0032684C" w:rsidP="0032684C">
            <w:pPr>
              <w:jc w:val="center"/>
              <w:rPr>
                <w:szCs w:val="20"/>
              </w:rPr>
            </w:pPr>
            <w:r w:rsidRPr="00542574">
              <w:rPr>
                <w:szCs w:val="20"/>
              </w:rPr>
              <w:t>Company</w:t>
            </w:r>
          </w:p>
        </w:tc>
        <w:tc>
          <w:tcPr>
            <w:tcW w:w="1145" w:type="dxa"/>
          </w:tcPr>
          <w:p w:rsidR="0032684C" w:rsidRDefault="0032684C" w:rsidP="0032684C">
            <w:pPr>
              <w:jc w:val="center"/>
              <w:rPr>
                <w:szCs w:val="20"/>
              </w:rPr>
            </w:pPr>
            <w:r>
              <w:rPr>
                <w:szCs w:val="20"/>
              </w:rPr>
              <w:t>BB</w:t>
            </w:r>
          </w:p>
        </w:tc>
      </w:tr>
      <w:tr w:rsidR="00E050F3" w:rsidRPr="00FE0092" w:rsidTr="004D0FEC">
        <w:trPr>
          <w:cantSplit/>
        </w:trPr>
        <w:tc>
          <w:tcPr>
            <w:tcW w:w="828" w:type="dxa"/>
          </w:tcPr>
          <w:p w:rsidR="00E050F3" w:rsidRPr="00FE0092" w:rsidRDefault="00E050F3" w:rsidP="00E050F3">
            <w:pPr>
              <w:rPr>
                <w:szCs w:val="20"/>
              </w:rPr>
            </w:pPr>
          </w:p>
        </w:tc>
        <w:tc>
          <w:tcPr>
            <w:tcW w:w="664" w:type="dxa"/>
          </w:tcPr>
          <w:p w:rsidR="00E050F3" w:rsidRPr="00FE0092" w:rsidRDefault="00E050F3" w:rsidP="00E050F3">
            <w:pPr>
              <w:rPr>
                <w:szCs w:val="20"/>
              </w:rPr>
            </w:pPr>
            <w:r>
              <w:rPr>
                <w:szCs w:val="20"/>
              </w:rPr>
              <w:t>107</w:t>
            </w:r>
          </w:p>
        </w:tc>
        <w:tc>
          <w:tcPr>
            <w:tcW w:w="3768" w:type="dxa"/>
          </w:tcPr>
          <w:p w:rsidR="00E050F3" w:rsidRPr="00FE0092" w:rsidRDefault="00E050F3" w:rsidP="00E050F3">
            <w:pPr>
              <w:rPr>
                <w:szCs w:val="20"/>
              </w:rPr>
            </w:pPr>
            <w:r>
              <w:rPr>
                <w:szCs w:val="20"/>
              </w:rPr>
              <w:t>Certificate of Compliance</w:t>
            </w:r>
          </w:p>
        </w:tc>
        <w:tc>
          <w:tcPr>
            <w:tcW w:w="690" w:type="dxa"/>
          </w:tcPr>
          <w:p w:rsidR="00E050F3" w:rsidRPr="00FE0092" w:rsidRDefault="00E050F3" w:rsidP="00E050F3">
            <w:pPr>
              <w:jc w:val="center"/>
              <w:rPr>
                <w:szCs w:val="20"/>
              </w:rPr>
            </w:pPr>
            <w:r>
              <w:rPr>
                <w:szCs w:val="20"/>
              </w:rPr>
              <w:t>0</w:t>
            </w:r>
          </w:p>
        </w:tc>
        <w:tc>
          <w:tcPr>
            <w:tcW w:w="759" w:type="dxa"/>
          </w:tcPr>
          <w:p w:rsidR="00E050F3" w:rsidRPr="00FE0092" w:rsidRDefault="00E050F3" w:rsidP="00E050F3">
            <w:pPr>
              <w:jc w:val="center"/>
              <w:rPr>
                <w:szCs w:val="20"/>
              </w:rPr>
            </w:pPr>
            <w:r w:rsidRPr="00F3729C">
              <w:rPr>
                <w:szCs w:val="20"/>
              </w:rPr>
              <w:t>N/A</w:t>
            </w:r>
          </w:p>
        </w:tc>
        <w:tc>
          <w:tcPr>
            <w:tcW w:w="924" w:type="dxa"/>
          </w:tcPr>
          <w:p w:rsidR="00E050F3" w:rsidRPr="00FE0092" w:rsidRDefault="00E050F3" w:rsidP="00E050F3">
            <w:pPr>
              <w:jc w:val="center"/>
              <w:rPr>
                <w:szCs w:val="20"/>
              </w:rPr>
            </w:pPr>
            <w:r>
              <w:rPr>
                <w:szCs w:val="20"/>
              </w:rPr>
              <w:t>N/A</w:t>
            </w:r>
          </w:p>
        </w:tc>
        <w:tc>
          <w:tcPr>
            <w:tcW w:w="1316" w:type="dxa"/>
          </w:tcPr>
          <w:p w:rsidR="00E050F3" w:rsidRPr="00FE0092" w:rsidRDefault="00E050F3" w:rsidP="00E050F3">
            <w:pPr>
              <w:jc w:val="center"/>
              <w:rPr>
                <w:szCs w:val="20"/>
              </w:rPr>
            </w:pPr>
            <w:r>
              <w:rPr>
                <w:szCs w:val="20"/>
              </w:rPr>
              <w:t>N/A</w:t>
            </w:r>
          </w:p>
        </w:tc>
        <w:tc>
          <w:tcPr>
            <w:tcW w:w="1084" w:type="dxa"/>
          </w:tcPr>
          <w:p w:rsidR="00E050F3" w:rsidRPr="00FE0092" w:rsidRDefault="00E050F3" w:rsidP="00E050F3">
            <w:pPr>
              <w:jc w:val="center"/>
              <w:rPr>
                <w:szCs w:val="20"/>
              </w:rPr>
            </w:pPr>
            <w:r>
              <w:rPr>
                <w:szCs w:val="20"/>
              </w:rPr>
              <w:t>N/A</w:t>
            </w:r>
          </w:p>
        </w:tc>
        <w:tc>
          <w:tcPr>
            <w:tcW w:w="1145" w:type="dxa"/>
          </w:tcPr>
          <w:p w:rsidR="00E050F3" w:rsidRPr="00FE0092" w:rsidRDefault="00E050F3" w:rsidP="00E050F3">
            <w:pPr>
              <w:jc w:val="center"/>
              <w:rPr>
                <w:szCs w:val="20"/>
              </w:rPr>
            </w:pPr>
            <w:r>
              <w:rPr>
                <w:szCs w:val="20"/>
              </w:rPr>
              <w:t>CC</w:t>
            </w:r>
          </w:p>
        </w:tc>
      </w:tr>
      <w:tr w:rsidR="00E050F3" w:rsidRPr="00FE0092" w:rsidTr="004D0FEC">
        <w:trPr>
          <w:cantSplit/>
        </w:trPr>
        <w:tc>
          <w:tcPr>
            <w:tcW w:w="828" w:type="dxa"/>
          </w:tcPr>
          <w:p w:rsidR="00E050F3" w:rsidRPr="00FE0092" w:rsidRDefault="00E050F3" w:rsidP="00E050F3">
            <w:pPr>
              <w:rPr>
                <w:szCs w:val="20"/>
              </w:rPr>
            </w:pPr>
          </w:p>
        </w:tc>
        <w:tc>
          <w:tcPr>
            <w:tcW w:w="664" w:type="dxa"/>
          </w:tcPr>
          <w:p w:rsidR="00E050F3" w:rsidRPr="00FE0092" w:rsidRDefault="00E050F3" w:rsidP="00E050F3">
            <w:pPr>
              <w:rPr>
                <w:szCs w:val="20"/>
              </w:rPr>
            </w:pPr>
            <w:r>
              <w:rPr>
                <w:szCs w:val="20"/>
              </w:rPr>
              <w:t>108</w:t>
            </w:r>
          </w:p>
        </w:tc>
        <w:tc>
          <w:tcPr>
            <w:tcW w:w="3768" w:type="dxa"/>
          </w:tcPr>
          <w:p w:rsidR="00E050F3" w:rsidRPr="00FE0092" w:rsidRDefault="00E050F3" w:rsidP="00E050F3">
            <w:pPr>
              <w:rPr>
                <w:szCs w:val="20"/>
              </w:rPr>
            </w:pPr>
            <w:r>
              <w:rPr>
                <w:szCs w:val="20"/>
              </w:rPr>
              <w:t>Certificate of Deposit</w:t>
            </w:r>
          </w:p>
        </w:tc>
        <w:tc>
          <w:tcPr>
            <w:tcW w:w="690" w:type="dxa"/>
          </w:tcPr>
          <w:p w:rsidR="00E050F3" w:rsidRPr="00FE0092" w:rsidRDefault="00E050F3" w:rsidP="00E050F3">
            <w:pPr>
              <w:jc w:val="center"/>
              <w:rPr>
                <w:szCs w:val="20"/>
              </w:rPr>
            </w:pPr>
            <w:r>
              <w:rPr>
                <w:szCs w:val="20"/>
              </w:rPr>
              <w:t>0</w:t>
            </w:r>
          </w:p>
        </w:tc>
        <w:tc>
          <w:tcPr>
            <w:tcW w:w="759" w:type="dxa"/>
          </w:tcPr>
          <w:p w:rsidR="00E050F3" w:rsidRPr="00FE0092" w:rsidRDefault="00E050F3" w:rsidP="00E050F3">
            <w:pPr>
              <w:jc w:val="center"/>
              <w:rPr>
                <w:szCs w:val="20"/>
              </w:rPr>
            </w:pPr>
            <w:r w:rsidRPr="00F3729C">
              <w:rPr>
                <w:szCs w:val="20"/>
              </w:rPr>
              <w:t>N/A</w:t>
            </w:r>
          </w:p>
        </w:tc>
        <w:tc>
          <w:tcPr>
            <w:tcW w:w="924" w:type="dxa"/>
          </w:tcPr>
          <w:p w:rsidR="00E050F3" w:rsidRPr="00FE0092" w:rsidRDefault="00E050F3" w:rsidP="00E050F3">
            <w:pPr>
              <w:jc w:val="center"/>
              <w:rPr>
                <w:szCs w:val="20"/>
              </w:rPr>
            </w:pPr>
            <w:r>
              <w:rPr>
                <w:szCs w:val="20"/>
              </w:rPr>
              <w:t>N/A</w:t>
            </w:r>
          </w:p>
        </w:tc>
        <w:tc>
          <w:tcPr>
            <w:tcW w:w="1316" w:type="dxa"/>
          </w:tcPr>
          <w:p w:rsidR="00E050F3" w:rsidRPr="00FE0092" w:rsidRDefault="00E050F3" w:rsidP="00E050F3">
            <w:pPr>
              <w:jc w:val="center"/>
              <w:rPr>
                <w:szCs w:val="20"/>
              </w:rPr>
            </w:pPr>
            <w:r>
              <w:rPr>
                <w:szCs w:val="20"/>
              </w:rPr>
              <w:t>3/1</w:t>
            </w:r>
          </w:p>
        </w:tc>
        <w:tc>
          <w:tcPr>
            <w:tcW w:w="1084" w:type="dxa"/>
          </w:tcPr>
          <w:p w:rsidR="00E050F3" w:rsidRPr="00FE0092" w:rsidRDefault="00E050F3" w:rsidP="00E050F3">
            <w:pPr>
              <w:jc w:val="center"/>
              <w:rPr>
                <w:szCs w:val="20"/>
              </w:rPr>
            </w:pPr>
            <w:r>
              <w:rPr>
                <w:szCs w:val="20"/>
              </w:rPr>
              <w:t>State</w:t>
            </w:r>
          </w:p>
        </w:tc>
        <w:tc>
          <w:tcPr>
            <w:tcW w:w="1145" w:type="dxa"/>
          </w:tcPr>
          <w:p w:rsidR="00E050F3" w:rsidRPr="00FE0092" w:rsidRDefault="00E050F3" w:rsidP="00E050F3">
            <w:pPr>
              <w:jc w:val="center"/>
              <w:rPr>
                <w:szCs w:val="20"/>
              </w:rPr>
            </w:pPr>
            <w:r>
              <w:rPr>
                <w:szCs w:val="20"/>
              </w:rPr>
              <w:t>CC</w:t>
            </w:r>
          </w:p>
        </w:tc>
      </w:tr>
      <w:tr w:rsidR="002D2338" w:rsidRPr="00FE0092" w:rsidTr="00542574">
        <w:trPr>
          <w:cantSplit/>
          <w:trHeight w:val="273"/>
        </w:trPr>
        <w:tc>
          <w:tcPr>
            <w:tcW w:w="828" w:type="dxa"/>
          </w:tcPr>
          <w:p w:rsidR="002D2338" w:rsidRPr="00FE0092" w:rsidRDefault="002D2338" w:rsidP="002D2338">
            <w:pPr>
              <w:rPr>
                <w:szCs w:val="20"/>
              </w:rPr>
            </w:pPr>
          </w:p>
        </w:tc>
        <w:tc>
          <w:tcPr>
            <w:tcW w:w="664" w:type="dxa"/>
          </w:tcPr>
          <w:p w:rsidR="002D2338" w:rsidRPr="00FE0092" w:rsidRDefault="002D2338" w:rsidP="002D2338">
            <w:pPr>
              <w:rPr>
                <w:szCs w:val="20"/>
              </w:rPr>
            </w:pPr>
            <w:r>
              <w:rPr>
                <w:szCs w:val="20"/>
              </w:rPr>
              <w:t>10</w:t>
            </w:r>
            <w:r w:rsidR="0032684C">
              <w:rPr>
                <w:szCs w:val="20"/>
              </w:rPr>
              <w:t>9</w:t>
            </w:r>
          </w:p>
        </w:tc>
        <w:tc>
          <w:tcPr>
            <w:tcW w:w="3768" w:type="dxa"/>
            <w:vAlign w:val="center"/>
          </w:tcPr>
          <w:p w:rsidR="002D2338" w:rsidRPr="00FE0092" w:rsidRDefault="002D2338" w:rsidP="002D2338">
            <w:pPr>
              <w:rPr>
                <w:szCs w:val="20"/>
              </w:rPr>
            </w:pPr>
            <w:r>
              <w:rPr>
                <w:szCs w:val="20"/>
              </w:rPr>
              <w:t>Changes in Governance</w:t>
            </w:r>
          </w:p>
        </w:tc>
        <w:tc>
          <w:tcPr>
            <w:tcW w:w="690" w:type="dxa"/>
            <w:vAlign w:val="center"/>
          </w:tcPr>
          <w:p w:rsidR="002D2338" w:rsidRPr="00FE0092" w:rsidRDefault="002D2338" w:rsidP="002D2338">
            <w:pPr>
              <w:jc w:val="center"/>
              <w:rPr>
                <w:szCs w:val="20"/>
              </w:rPr>
            </w:pPr>
            <w:r>
              <w:rPr>
                <w:szCs w:val="20"/>
              </w:rPr>
              <w:t>1</w:t>
            </w:r>
          </w:p>
        </w:tc>
        <w:tc>
          <w:tcPr>
            <w:tcW w:w="759" w:type="dxa"/>
            <w:vAlign w:val="center"/>
          </w:tcPr>
          <w:p w:rsidR="002D2338" w:rsidRPr="00542574" w:rsidRDefault="002D2338" w:rsidP="002D2338">
            <w:pPr>
              <w:jc w:val="center"/>
              <w:rPr>
                <w:szCs w:val="20"/>
              </w:rPr>
            </w:pPr>
            <w:r>
              <w:rPr>
                <w:szCs w:val="20"/>
              </w:rPr>
              <w:t>N/A</w:t>
            </w:r>
          </w:p>
        </w:tc>
        <w:tc>
          <w:tcPr>
            <w:tcW w:w="924" w:type="dxa"/>
            <w:vAlign w:val="center"/>
          </w:tcPr>
          <w:p w:rsidR="002D2338" w:rsidRPr="00542574" w:rsidRDefault="002D2338" w:rsidP="002D2338">
            <w:pPr>
              <w:jc w:val="center"/>
              <w:rPr>
                <w:szCs w:val="20"/>
              </w:rPr>
            </w:pPr>
            <w:r>
              <w:rPr>
                <w:szCs w:val="20"/>
              </w:rPr>
              <w:t>1</w:t>
            </w:r>
          </w:p>
        </w:tc>
        <w:tc>
          <w:tcPr>
            <w:tcW w:w="1316" w:type="dxa"/>
          </w:tcPr>
          <w:p w:rsidR="002D2338" w:rsidRPr="00542574" w:rsidRDefault="002D2338" w:rsidP="002D2338">
            <w:pPr>
              <w:jc w:val="center"/>
              <w:rPr>
                <w:szCs w:val="20"/>
              </w:rPr>
            </w:pPr>
            <w:r>
              <w:rPr>
                <w:szCs w:val="20"/>
              </w:rPr>
              <w:t>See Note</w:t>
            </w:r>
          </w:p>
        </w:tc>
        <w:tc>
          <w:tcPr>
            <w:tcW w:w="1084" w:type="dxa"/>
            <w:vAlign w:val="center"/>
          </w:tcPr>
          <w:p w:rsidR="002D2338" w:rsidRPr="00542574" w:rsidRDefault="002D2338" w:rsidP="002D2338">
            <w:pPr>
              <w:ind w:left="-122" w:right="-108"/>
              <w:jc w:val="center"/>
              <w:rPr>
                <w:szCs w:val="20"/>
              </w:rPr>
            </w:pPr>
            <w:r>
              <w:rPr>
                <w:szCs w:val="20"/>
              </w:rPr>
              <w:t>Company</w:t>
            </w:r>
          </w:p>
        </w:tc>
        <w:tc>
          <w:tcPr>
            <w:tcW w:w="1145" w:type="dxa"/>
            <w:vAlign w:val="center"/>
          </w:tcPr>
          <w:p w:rsidR="002D2338" w:rsidRPr="00542574" w:rsidRDefault="002D2338" w:rsidP="002D2338">
            <w:pPr>
              <w:jc w:val="center"/>
              <w:rPr>
                <w:szCs w:val="20"/>
              </w:rPr>
            </w:pPr>
            <w:r>
              <w:rPr>
                <w:szCs w:val="20"/>
              </w:rPr>
              <w:t>EE</w:t>
            </w:r>
          </w:p>
        </w:tc>
      </w:tr>
      <w:tr w:rsidR="0032684C" w:rsidRPr="00FE0092" w:rsidTr="00BD2E34">
        <w:trPr>
          <w:cantSplit/>
          <w:trHeight w:val="273"/>
        </w:trPr>
        <w:tc>
          <w:tcPr>
            <w:tcW w:w="828" w:type="dxa"/>
          </w:tcPr>
          <w:p w:rsidR="0032684C" w:rsidRPr="00FE0092" w:rsidRDefault="0032684C" w:rsidP="0032684C">
            <w:pPr>
              <w:rPr>
                <w:szCs w:val="20"/>
              </w:rPr>
            </w:pPr>
          </w:p>
        </w:tc>
        <w:tc>
          <w:tcPr>
            <w:tcW w:w="664" w:type="dxa"/>
          </w:tcPr>
          <w:p w:rsidR="0032684C" w:rsidRDefault="0032684C" w:rsidP="0032684C">
            <w:pPr>
              <w:rPr>
                <w:szCs w:val="20"/>
              </w:rPr>
            </w:pPr>
            <w:r w:rsidRPr="004853A4">
              <w:rPr>
                <w:szCs w:val="20"/>
              </w:rPr>
              <w:t>11</w:t>
            </w:r>
            <w:r>
              <w:rPr>
                <w:szCs w:val="20"/>
              </w:rPr>
              <w:t>0</w:t>
            </w:r>
          </w:p>
        </w:tc>
        <w:tc>
          <w:tcPr>
            <w:tcW w:w="3768" w:type="dxa"/>
          </w:tcPr>
          <w:p w:rsidR="0032684C" w:rsidRDefault="0032684C" w:rsidP="0032684C">
            <w:pPr>
              <w:rPr>
                <w:szCs w:val="20"/>
              </w:rPr>
            </w:pPr>
            <w:r>
              <w:rPr>
                <w:szCs w:val="20"/>
              </w:rPr>
              <w:t>Notification of Address Changes</w:t>
            </w:r>
          </w:p>
        </w:tc>
        <w:tc>
          <w:tcPr>
            <w:tcW w:w="690" w:type="dxa"/>
          </w:tcPr>
          <w:p w:rsidR="0032684C" w:rsidRDefault="0032684C" w:rsidP="0032684C">
            <w:pPr>
              <w:jc w:val="center"/>
              <w:rPr>
                <w:szCs w:val="20"/>
              </w:rPr>
            </w:pPr>
            <w:r>
              <w:rPr>
                <w:szCs w:val="20"/>
              </w:rPr>
              <w:t>1</w:t>
            </w:r>
          </w:p>
        </w:tc>
        <w:tc>
          <w:tcPr>
            <w:tcW w:w="759" w:type="dxa"/>
          </w:tcPr>
          <w:p w:rsidR="0032684C" w:rsidRDefault="00E050F3" w:rsidP="0032684C">
            <w:pPr>
              <w:jc w:val="center"/>
              <w:rPr>
                <w:szCs w:val="20"/>
              </w:rPr>
            </w:pPr>
            <w:r>
              <w:rPr>
                <w:szCs w:val="20"/>
              </w:rPr>
              <w:t>N/A</w:t>
            </w:r>
            <w:r w:rsidDel="0032684C">
              <w:rPr>
                <w:szCs w:val="20"/>
              </w:rPr>
              <w:t xml:space="preserve"> </w:t>
            </w:r>
          </w:p>
        </w:tc>
        <w:tc>
          <w:tcPr>
            <w:tcW w:w="924" w:type="dxa"/>
          </w:tcPr>
          <w:p w:rsidR="0032684C" w:rsidRDefault="0032684C" w:rsidP="0032684C">
            <w:pPr>
              <w:jc w:val="center"/>
              <w:rPr>
                <w:szCs w:val="20"/>
              </w:rPr>
            </w:pPr>
            <w:r>
              <w:rPr>
                <w:szCs w:val="20"/>
              </w:rPr>
              <w:t>1</w:t>
            </w:r>
          </w:p>
        </w:tc>
        <w:tc>
          <w:tcPr>
            <w:tcW w:w="1316" w:type="dxa"/>
          </w:tcPr>
          <w:p w:rsidR="0032684C" w:rsidRDefault="0032684C" w:rsidP="0032684C">
            <w:pPr>
              <w:jc w:val="center"/>
              <w:rPr>
                <w:szCs w:val="20"/>
              </w:rPr>
            </w:pPr>
            <w:r w:rsidRPr="00542574">
              <w:rPr>
                <w:szCs w:val="20"/>
              </w:rPr>
              <w:t>See Note</w:t>
            </w:r>
          </w:p>
        </w:tc>
        <w:tc>
          <w:tcPr>
            <w:tcW w:w="1084" w:type="dxa"/>
          </w:tcPr>
          <w:p w:rsidR="0032684C" w:rsidRDefault="0032684C" w:rsidP="0032684C">
            <w:pPr>
              <w:ind w:left="-122" w:right="-108"/>
              <w:jc w:val="center"/>
              <w:rPr>
                <w:szCs w:val="20"/>
              </w:rPr>
            </w:pPr>
            <w:r w:rsidRPr="00542574">
              <w:rPr>
                <w:szCs w:val="20"/>
              </w:rPr>
              <w:t>NAIC</w:t>
            </w:r>
          </w:p>
        </w:tc>
        <w:tc>
          <w:tcPr>
            <w:tcW w:w="1145" w:type="dxa"/>
          </w:tcPr>
          <w:p w:rsidR="0032684C" w:rsidRDefault="0032684C" w:rsidP="0032684C">
            <w:pPr>
              <w:jc w:val="center"/>
              <w:rPr>
                <w:szCs w:val="20"/>
              </w:rPr>
            </w:pPr>
            <w:r w:rsidRPr="00542574">
              <w:rPr>
                <w:szCs w:val="20"/>
              </w:rPr>
              <w:t>GG</w:t>
            </w:r>
          </w:p>
        </w:tc>
      </w:tr>
      <w:tr w:rsidR="002D2338" w:rsidRPr="00FE0092" w:rsidTr="00BD2E34">
        <w:trPr>
          <w:cantSplit/>
          <w:trHeight w:val="273"/>
        </w:trPr>
        <w:tc>
          <w:tcPr>
            <w:tcW w:w="828" w:type="dxa"/>
          </w:tcPr>
          <w:p w:rsidR="002D2338" w:rsidRPr="00FE0092" w:rsidRDefault="002D2338" w:rsidP="002D2338">
            <w:pPr>
              <w:rPr>
                <w:szCs w:val="20"/>
              </w:rPr>
            </w:pPr>
          </w:p>
        </w:tc>
        <w:tc>
          <w:tcPr>
            <w:tcW w:w="664" w:type="dxa"/>
          </w:tcPr>
          <w:p w:rsidR="002D2338" w:rsidRDefault="002D2338" w:rsidP="002D2338">
            <w:pPr>
              <w:rPr>
                <w:szCs w:val="20"/>
              </w:rPr>
            </w:pPr>
            <w:r>
              <w:rPr>
                <w:szCs w:val="20"/>
              </w:rPr>
              <w:t>1</w:t>
            </w:r>
            <w:r w:rsidR="0032684C">
              <w:rPr>
                <w:szCs w:val="20"/>
              </w:rPr>
              <w:t>11</w:t>
            </w:r>
          </w:p>
        </w:tc>
        <w:tc>
          <w:tcPr>
            <w:tcW w:w="3768" w:type="dxa"/>
          </w:tcPr>
          <w:p w:rsidR="002D2338" w:rsidRDefault="002D2338" w:rsidP="002D2338">
            <w:pPr>
              <w:rPr>
                <w:szCs w:val="20"/>
              </w:rPr>
            </w:pPr>
            <w:r>
              <w:t>Form B- Holding Company Registration Statement</w:t>
            </w:r>
          </w:p>
        </w:tc>
        <w:tc>
          <w:tcPr>
            <w:tcW w:w="690" w:type="dxa"/>
          </w:tcPr>
          <w:p w:rsidR="002D2338" w:rsidRDefault="002D2338" w:rsidP="002D2338">
            <w:pPr>
              <w:jc w:val="center"/>
              <w:rPr>
                <w:szCs w:val="20"/>
              </w:rPr>
            </w:pPr>
            <w:r>
              <w:rPr>
                <w:szCs w:val="20"/>
              </w:rPr>
              <w:t>1</w:t>
            </w:r>
          </w:p>
        </w:tc>
        <w:tc>
          <w:tcPr>
            <w:tcW w:w="759" w:type="dxa"/>
          </w:tcPr>
          <w:p w:rsidR="002D2338" w:rsidRDefault="002D2338" w:rsidP="002D2338">
            <w:pPr>
              <w:jc w:val="center"/>
              <w:rPr>
                <w:szCs w:val="20"/>
              </w:rPr>
            </w:pPr>
            <w:r>
              <w:rPr>
                <w:szCs w:val="20"/>
              </w:rPr>
              <w:t>N/A</w:t>
            </w:r>
          </w:p>
        </w:tc>
        <w:tc>
          <w:tcPr>
            <w:tcW w:w="924" w:type="dxa"/>
          </w:tcPr>
          <w:p w:rsidR="002D2338" w:rsidRDefault="002D2338" w:rsidP="002D2338">
            <w:pPr>
              <w:jc w:val="center"/>
              <w:rPr>
                <w:szCs w:val="20"/>
              </w:rPr>
            </w:pPr>
            <w:r>
              <w:rPr>
                <w:szCs w:val="20"/>
              </w:rPr>
              <w:t>N/A</w:t>
            </w:r>
          </w:p>
        </w:tc>
        <w:tc>
          <w:tcPr>
            <w:tcW w:w="1316" w:type="dxa"/>
          </w:tcPr>
          <w:p w:rsidR="002D2338" w:rsidRDefault="002D2338" w:rsidP="002D2338">
            <w:pPr>
              <w:jc w:val="center"/>
              <w:rPr>
                <w:szCs w:val="20"/>
              </w:rPr>
            </w:pPr>
            <w:r>
              <w:rPr>
                <w:szCs w:val="20"/>
              </w:rPr>
              <w:t>3/31</w:t>
            </w:r>
          </w:p>
        </w:tc>
        <w:tc>
          <w:tcPr>
            <w:tcW w:w="1084" w:type="dxa"/>
          </w:tcPr>
          <w:p w:rsidR="002D2338" w:rsidRDefault="002D2338" w:rsidP="002D2338">
            <w:pPr>
              <w:ind w:left="-122" w:right="-108"/>
              <w:jc w:val="center"/>
              <w:rPr>
                <w:szCs w:val="20"/>
              </w:rPr>
            </w:pPr>
            <w:r>
              <w:rPr>
                <w:szCs w:val="20"/>
              </w:rPr>
              <w:t>Company</w:t>
            </w:r>
          </w:p>
        </w:tc>
        <w:tc>
          <w:tcPr>
            <w:tcW w:w="1145" w:type="dxa"/>
          </w:tcPr>
          <w:p w:rsidR="002D2338" w:rsidRDefault="002D2338" w:rsidP="002D2338">
            <w:pPr>
              <w:jc w:val="center"/>
              <w:rPr>
                <w:szCs w:val="20"/>
              </w:rPr>
            </w:pPr>
            <w:r>
              <w:rPr>
                <w:szCs w:val="20"/>
              </w:rPr>
              <w:t>Y</w:t>
            </w:r>
          </w:p>
        </w:tc>
      </w:tr>
      <w:tr w:rsidR="002D2338" w:rsidRPr="00FE0092" w:rsidTr="004D0FEC">
        <w:trPr>
          <w:cantSplit/>
        </w:trPr>
        <w:tc>
          <w:tcPr>
            <w:tcW w:w="828" w:type="dxa"/>
          </w:tcPr>
          <w:p w:rsidR="002D2338" w:rsidRPr="00FE0092" w:rsidRDefault="002D2338" w:rsidP="002D2338">
            <w:pPr>
              <w:rPr>
                <w:szCs w:val="20"/>
              </w:rPr>
            </w:pPr>
          </w:p>
        </w:tc>
        <w:tc>
          <w:tcPr>
            <w:tcW w:w="664" w:type="dxa"/>
          </w:tcPr>
          <w:p w:rsidR="002D2338" w:rsidRPr="00FE0092" w:rsidRDefault="002D2338" w:rsidP="002D2338">
            <w:pPr>
              <w:rPr>
                <w:szCs w:val="20"/>
              </w:rPr>
            </w:pPr>
            <w:r>
              <w:rPr>
                <w:szCs w:val="20"/>
              </w:rPr>
              <w:t>1</w:t>
            </w:r>
            <w:r w:rsidR="0032684C">
              <w:rPr>
                <w:szCs w:val="20"/>
              </w:rPr>
              <w:t>12</w:t>
            </w:r>
          </w:p>
        </w:tc>
        <w:tc>
          <w:tcPr>
            <w:tcW w:w="3768" w:type="dxa"/>
            <w:vAlign w:val="center"/>
          </w:tcPr>
          <w:p w:rsidR="002D2338" w:rsidRPr="00FE0092" w:rsidRDefault="002D2338">
            <w:pPr>
              <w:rPr>
                <w:szCs w:val="20"/>
              </w:rPr>
            </w:pPr>
            <w:r>
              <w:rPr>
                <w:szCs w:val="20"/>
              </w:rPr>
              <w:t>Form F - Enterprise Risk Report</w:t>
            </w:r>
          </w:p>
        </w:tc>
        <w:tc>
          <w:tcPr>
            <w:tcW w:w="690" w:type="dxa"/>
            <w:vAlign w:val="center"/>
          </w:tcPr>
          <w:p w:rsidR="002D2338" w:rsidRPr="00FE0092" w:rsidRDefault="002D2338" w:rsidP="002D2338">
            <w:pPr>
              <w:jc w:val="center"/>
              <w:rPr>
                <w:szCs w:val="20"/>
              </w:rPr>
            </w:pPr>
            <w:r>
              <w:rPr>
                <w:szCs w:val="20"/>
              </w:rPr>
              <w:t>1</w:t>
            </w:r>
          </w:p>
        </w:tc>
        <w:tc>
          <w:tcPr>
            <w:tcW w:w="759" w:type="dxa"/>
            <w:vAlign w:val="center"/>
          </w:tcPr>
          <w:p w:rsidR="002D2338" w:rsidRPr="00FE0092" w:rsidRDefault="002D2338" w:rsidP="002D2338">
            <w:pPr>
              <w:jc w:val="center"/>
              <w:rPr>
                <w:szCs w:val="20"/>
              </w:rPr>
            </w:pPr>
            <w:r>
              <w:rPr>
                <w:szCs w:val="20"/>
              </w:rPr>
              <w:t>N/A</w:t>
            </w:r>
          </w:p>
        </w:tc>
        <w:tc>
          <w:tcPr>
            <w:tcW w:w="924" w:type="dxa"/>
            <w:vAlign w:val="center"/>
          </w:tcPr>
          <w:p w:rsidR="002D2338" w:rsidRPr="00FE0092" w:rsidRDefault="002D2338" w:rsidP="002D2338">
            <w:pPr>
              <w:jc w:val="center"/>
              <w:rPr>
                <w:szCs w:val="20"/>
              </w:rPr>
            </w:pPr>
            <w:r>
              <w:rPr>
                <w:szCs w:val="20"/>
              </w:rPr>
              <w:t>N/A</w:t>
            </w:r>
          </w:p>
        </w:tc>
        <w:tc>
          <w:tcPr>
            <w:tcW w:w="1316" w:type="dxa"/>
          </w:tcPr>
          <w:p w:rsidR="002D2338" w:rsidRPr="00FE0092" w:rsidRDefault="002D2338" w:rsidP="002D2338">
            <w:pPr>
              <w:ind w:left="-108" w:right="-122"/>
              <w:jc w:val="center"/>
              <w:rPr>
                <w:spacing w:val="-10"/>
                <w:szCs w:val="20"/>
              </w:rPr>
            </w:pPr>
            <w:r>
              <w:rPr>
                <w:spacing w:val="-10"/>
                <w:szCs w:val="20"/>
              </w:rPr>
              <w:t>3/31</w:t>
            </w:r>
          </w:p>
        </w:tc>
        <w:tc>
          <w:tcPr>
            <w:tcW w:w="1084" w:type="dxa"/>
            <w:vAlign w:val="center"/>
          </w:tcPr>
          <w:p w:rsidR="002D2338" w:rsidRPr="00FE0092" w:rsidRDefault="002D2338" w:rsidP="002D2338">
            <w:pPr>
              <w:ind w:left="12" w:right="-115"/>
              <w:jc w:val="center"/>
              <w:rPr>
                <w:szCs w:val="20"/>
              </w:rPr>
            </w:pPr>
            <w:r>
              <w:rPr>
                <w:szCs w:val="20"/>
              </w:rPr>
              <w:t>Company</w:t>
            </w:r>
          </w:p>
        </w:tc>
        <w:tc>
          <w:tcPr>
            <w:tcW w:w="1145" w:type="dxa"/>
            <w:vAlign w:val="center"/>
          </w:tcPr>
          <w:p w:rsidR="002D2338" w:rsidRPr="00FE0092" w:rsidRDefault="002D2338" w:rsidP="002D2338">
            <w:pPr>
              <w:jc w:val="center"/>
              <w:rPr>
                <w:szCs w:val="20"/>
              </w:rPr>
            </w:pPr>
            <w:r>
              <w:rPr>
                <w:szCs w:val="20"/>
              </w:rPr>
              <w:t>Y</w:t>
            </w:r>
          </w:p>
        </w:tc>
      </w:tr>
      <w:tr w:rsidR="00E050F3" w:rsidRPr="004853A4" w:rsidTr="004D0FEC">
        <w:trPr>
          <w:cantSplit/>
        </w:trPr>
        <w:tc>
          <w:tcPr>
            <w:tcW w:w="828" w:type="dxa"/>
          </w:tcPr>
          <w:p w:rsidR="00E050F3" w:rsidRPr="00FE0092" w:rsidRDefault="00E050F3" w:rsidP="00E050F3">
            <w:pPr>
              <w:rPr>
                <w:szCs w:val="20"/>
              </w:rPr>
            </w:pPr>
          </w:p>
        </w:tc>
        <w:tc>
          <w:tcPr>
            <w:tcW w:w="664" w:type="dxa"/>
          </w:tcPr>
          <w:p w:rsidR="00E050F3" w:rsidRDefault="00E050F3" w:rsidP="00E050F3">
            <w:pPr>
              <w:rPr>
                <w:szCs w:val="20"/>
              </w:rPr>
            </w:pPr>
            <w:r>
              <w:rPr>
                <w:szCs w:val="20"/>
              </w:rPr>
              <w:t>113</w:t>
            </w:r>
          </w:p>
        </w:tc>
        <w:tc>
          <w:tcPr>
            <w:tcW w:w="3768" w:type="dxa"/>
          </w:tcPr>
          <w:p w:rsidR="00E050F3" w:rsidRDefault="00E050F3" w:rsidP="00E050F3">
            <w:pPr>
              <w:rPr>
                <w:szCs w:val="20"/>
              </w:rPr>
            </w:pPr>
            <w:r>
              <w:t>Legal Entity Grid</w:t>
            </w:r>
          </w:p>
        </w:tc>
        <w:tc>
          <w:tcPr>
            <w:tcW w:w="690" w:type="dxa"/>
          </w:tcPr>
          <w:p w:rsidR="00E050F3" w:rsidRDefault="00E050F3" w:rsidP="00E050F3">
            <w:pPr>
              <w:jc w:val="center"/>
              <w:rPr>
                <w:szCs w:val="20"/>
              </w:rPr>
            </w:pPr>
            <w:r>
              <w:t>1</w:t>
            </w:r>
          </w:p>
        </w:tc>
        <w:tc>
          <w:tcPr>
            <w:tcW w:w="759" w:type="dxa"/>
          </w:tcPr>
          <w:p w:rsidR="00E050F3" w:rsidRDefault="00E050F3" w:rsidP="00E050F3">
            <w:pPr>
              <w:jc w:val="center"/>
              <w:rPr>
                <w:szCs w:val="20"/>
              </w:rPr>
            </w:pPr>
            <w:r w:rsidRPr="007B4229">
              <w:rPr>
                <w:szCs w:val="20"/>
              </w:rPr>
              <w:t>N/A</w:t>
            </w:r>
          </w:p>
        </w:tc>
        <w:tc>
          <w:tcPr>
            <w:tcW w:w="924" w:type="dxa"/>
          </w:tcPr>
          <w:p w:rsidR="00E050F3" w:rsidRDefault="00E050F3" w:rsidP="00E050F3">
            <w:pPr>
              <w:jc w:val="center"/>
              <w:rPr>
                <w:szCs w:val="20"/>
              </w:rPr>
            </w:pPr>
            <w:r>
              <w:t>N/A</w:t>
            </w:r>
          </w:p>
        </w:tc>
        <w:tc>
          <w:tcPr>
            <w:tcW w:w="1316" w:type="dxa"/>
          </w:tcPr>
          <w:p w:rsidR="00E050F3" w:rsidRPr="00542574" w:rsidRDefault="00E050F3" w:rsidP="00E050F3">
            <w:pPr>
              <w:jc w:val="center"/>
              <w:rPr>
                <w:szCs w:val="20"/>
              </w:rPr>
            </w:pPr>
            <w:r>
              <w:t>See Note</w:t>
            </w:r>
          </w:p>
        </w:tc>
        <w:tc>
          <w:tcPr>
            <w:tcW w:w="1084" w:type="dxa"/>
          </w:tcPr>
          <w:p w:rsidR="00E050F3" w:rsidRPr="00542574" w:rsidRDefault="00E050F3" w:rsidP="00E050F3">
            <w:pPr>
              <w:jc w:val="center"/>
              <w:rPr>
                <w:szCs w:val="20"/>
              </w:rPr>
            </w:pPr>
            <w:r>
              <w:t>See Note</w:t>
            </w:r>
          </w:p>
        </w:tc>
        <w:tc>
          <w:tcPr>
            <w:tcW w:w="1145" w:type="dxa"/>
          </w:tcPr>
          <w:p w:rsidR="00E050F3" w:rsidRPr="00542574" w:rsidRDefault="00E050F3" w:rsidP="00E050F3">
            <w:pPr>
              <w:jc w:val="center"/>
              <w:rPr>
                <w:szCs w:val="20"/>
              </w:rPr>
            </w:pPr>
            <w:r>
              <w:rPr>
                <w:szCs w:val="20"/>
              </w:rPr>
              <w:t>Y</w:t>
            </w:r>
          </w:p>
        </w:tc>
      </w:tr>
      <w:tr w:rsidR="00E050F3" w:rsidRPr="004853A4" w:rsidTr="004D0FEC">
        <w:trPr>
          <w:cantSplit/>
        </w:trPr>
        <w:tc>
          <w:tcPr>
            <w:tcW w:w="828" w:type="dxa"/>
          </w:tcPr>
          <w:p w:rsidR="00E050F3" w:rsidRPr="00FE0092" w:rsidRDefault="00E050F3" w:rsidP="00E050F3">
            <w:pPr>
              <w:rPr>
                <w:szCs w:val="20"/>
              </w:rPr>
            </w:pPr>
          </w:p>
        </w:tc>
        <w:tc>
          <w:tcPr>
            <w:tcW w:w="664" w:type="dxa"/>
          </w:tcPr>
          <w:p w:rsidR="00E050F3" w:rsidRDefault="00E050F3" w:rsidP="00E050F3">
            <w:pPr>
              <w:rPr>
                <w:szCs w:val="20"/>
              </w:rPr>
            </w:pPr>
            <w:r w:rsidRPr="00542574">
              <w:rPr>
                <w:szCs w:val="20"/>
              </w:rPr>
              <w:t>11</w:t>
            </w:r>
            <w:r>
              <w:rPr>
                <w:szCs w:val="20"/>
              </w:rPr>
              <w:t>4</w:t>
            </w:r>
          </w:p>
        </w:tc>
        <w:tc>
          <w:tcPr>
            <w:tcW w:w="3768" w:type="dxa"/>
          </w:tcPr>
          <w:p w:rsidR="00E050F3" w:rsidRDefault="00E050F3" w:rsidP="00E050F3">
            <w:pPr>
              <w:rPr>
                <w:szCs w:val="20"/>
              </w:rPr>
            </w:pPr>
            <w:r>
              <w:rPr>
                <w:szCs w:val="20"/>
              </w:rPr>
              <w:t>ORSA</w:t>
            </w:r>
          </w:p>
        </w:tc>
        <w:tc>
          <w:tcPr>
            <w:tcW w:w="690" w:type="dxa"/>
          </w:tcPr>
          <w:p w:rsidR="00E050F3" w:rsidRDefault="00E050F3" w:rsidP="00E050F3">
            <w:pPr>
              <w:jc w:val="center"/>
              <w:rPr>
                <w:szCs w:val="20"/>
              </w:rPr>
            </w:pPr>
            <w:r>
              <w:rPr>
                <w:szCs w:val="20"/>
              </w:rPr>
              <w:t>1</w:t>
            </w:r>
          </w:p>
        </w:tc>
        <w:tc>
          <w:tcPr>
            <w:tcW w:w="759" w:type="dxa"/>
          </w:tcPr>
          <w:p w:rsidR="00E050F3" w:rsidRDefault="00E050F3" w:rsidP="00E050F3">
            <w:pPr>
              <w:jc w:val="center"/>
              <w:rPr>
                <w:szCs w:val="20"/>
              </w:rPr>
            </w:pPr>
            <w:r w:rsidRPr="007B4229">
              <w:rPr>
                <w:szCs w:val="20"/>
              </w:rPr>
              <w:t>N/A</w:t>
            </w:r>
          </w:p>
        </w:tc>
        <w:tc>
          <w:tcPr>
            <w:tcW w:w="924" w:type="dxa"/>
          </w:tcPr>
          <w:p w:rsidR="00E050F3" w:rsidRDefault="00E050F3" w:rsidP="00E050F3">
            <w:pPr>
              <w:jc w:val="center"/>
              <w:rPr>
                <w:szCs w:val="20"/>
              </w:rPr>
            </w:pPr>
            <w:r>
              <w:rPr>
                <w:szCs w:val="20"/>
              </w:rPr>
              <w:t>N/A</w:t>
            </w:r>
          </w:p>
        </w:tc>
        <w:tc>
          <w:tcPr>
            <w:tcW w:w="1316" w:type="dxa"/>
          </w:tcPr>
          <w:p w:rsidR="00E050F3" w:rsidRPr="00542574" w:rsidRDefault="00E050F3" w:rsidP="00E050F3">
            <w:pPr>
              <w:jc w:val="center"/>
              <w:rPr>
                <w:szCs w:val="20"/>
              </w:rPr>
            </w:pPr>
            <w:r>
              <w:rPr>
                <w:szCs w:val="20"/>
              </w:rPr>
              <w:t>See Note</w:t>
            </w:r>
          </w:p>
        </w:tc>
        <w:tc>
          <w:tcPr>
            <w:tcW w:w="1084" w:type="dxa"/>
          </w:tcPr>
          <w:p w:rsidR="00E050F3" w:rsidRPr="00542574" w:rsidRDefault="00E050F3" w:rsidP="00E050F3">
            <w:pPr>
              <w:jc w:val="center"/>
              <w:rPr>
                <w:szCs w:val="20"/>
              </w:rPr>
            </w:pPr>
            <w:r>
              <w:rPr>
                <w:szCs w:val="20"/>
              </w:rPr>
              <w:t>Company</w:t>
            </w:r>
          </w:p>
        </w:tc>
        <w:tc>
          <w:tcPr>
            <w:tcW w:w="1145" w:type="dxa"/>
          </w:tcPr>
          <w:p w:rsidR="00E050F3" w:rsidRPr="00542574" w:rsidRDefault="00E050F3" w:rsidP="00E050F3">
            <w:pPr>
              <w:jc w:val="center"/>
              <w:rPr>
                <w:szCs w:val="20"/>
              </w:rPr>
            </w:pPr>
            <w:r>
              <w:rPr>
                <w:szCs w:val="20"/>
              </w:rPr>
              <w:t>DD</w:t>
            </w:r>
          </w:p>
        </w:tc>
      </w:tr>
      <w:tr w:rsidR="0032684C" w:rsidRPr="004853A4" w:rsidTr="004D0FEC">
        <w:trPr>
          <w:cantSplit/>
        </w:trPr>
        <w:tc>
          <w:tcPr>
            <w:tcW w:w="828" w:type="dxa"/>
          </w:tcPr>
          <w:p w:rsidR="0032684C" w:rsidRPr="00FE0092" w:rsidRDefault="0032684C" w:rsidP="0032684C">
            <w:pPr>
              <w:rPr>
                <w:szCs w:val="20"/>
              </w:rPr>
            </w:pPr>
          </w:p>
        </w:tc>
        <w:tc>
          <w:tcPr>
            <w:tcW w:w="664" w:type="dxa"/>
          </w:tcPr>
          <w:p w:rsidR="0032684C" w:rsidRPr="00542574" w:rsidRDefault="0032684C" w:rsidP="0032684C">
            <w:pPr>
              <w:rPr>
                <w:szCs w:val="20"/>
              </w:rPr>
            </w:pPr>
            <w:r>
              <w:rPr>
                <w:szCs w:val="20"/>
              </w:rPr>
              <w:t>115</w:t>
            </w:r>
          </w:p>
        </w:tc>
        <w:tc>
          <w:tcPr>
            <w:tcW w:w="3768" w:type="dxa"/>
          </w:tcPr>
          <w:p w:rsidR="0032684C" w:rsidRDefault="0032684C" w:rsidP="0032684C">
            <w:pPr>
              <w:rPr>
                <w:szCs w:val="20"/>
              </w:rPr>
            </w:pPr>
            <w:r>
              <w:rPr>
                <w:szCs w:val="20"/>
              </w:rPr>
              <w:t>Annual Valuation Filing</w:t>
            </w:r>
          </w:p>
        </w:tc>
        <w:tc>
          <w:tcPr>
            <w:tcW w:w="690" w:type="dxa"/>
          </w:tcPr>
          <w:p w:rsidR="0032684C" w:rsidRDefault="0032684C" w:rsidP="0032684C">
            <w:pPr>
              <w:jc w:val="center"/>
              <w:rPr>
                <w:szCs w:val="20"/>
              </w:rPr>
            </w:pPr>
            <w:r>
              <w:rPr>
                <w:szCs w:val="20"/>
              </w:rPr>
              <w:t>1</w:t>
            </w:r>
          </w:p>
        </w:tc>
        <w:tc>
          <w:tcPr>
            <w:tcW w:w="759" w:type="dxa"/>
          </w:tcPr>
          <w:p w:rsidR="0032684C" w:rsidRDefault="0032684C" w:rsidP="0032684C">
            <w:pPr>
              <w:jc w:val="center"/>
              <w:rPr>
                <w:szCs w:val="20"/>
              </w:rPr>
            </w:pPr>
            <w:r>
              <w:rPr>
                <w:szCs w:val="20"/>
              </w:rPr>
              <w:t>N/A</w:t>
            </w:r>
          </w:p>
        </w:tc>
        <w:tc>
          <w:tcPr>
            <w:tcW w:w="924" w:type="dxa"/>
          </w:tcPr>
          <w:p w:rsidR="0032684C" w:rsidRDefault="0032684C" w:rsidP="0032684C">
            <w:pPr>
              <w:jc w:val="center"/>
              <w:rPr>
                <w:szCs w:val="20"/>
              </w:rPr>
            </w:pPr>
            <w:r>
              <w:rPr>
                <w:szCs w:val="20"/>
              </w:rPr>
              <w:t>N/A</w:t>
            </w:r>
          </w:p>
        </w:tc>
        <w:tc>
          <w:tcPr>
            <w:tcW w:w="1316" w:type="dxa"/>
          </w:tcPr>
          <w:p w:rsidR="0032684C" w:rsidRDefault="0032684C" w:rsidP="0032684C">
            <w:pPr>
              <w:jc w:val="center"/>
              <w:rPr>
                <w:szCs w:val="20"/>
              </w:rPr>
            </w:pPr>
            <w:r>
              <w:rPr>
                <w:szCs w:val="20"/>
              </w:rPr>
              <w:t>See Note</w:t>
            </w:r>
          </w:p>
        </w:tc>
        <w:tc>
          <w:tcPr>
            <w:tcW w:w="1084" w:type="dxa"/>
          </w:tcPr>
          <w:p w:rsidR="0032684C" w:rsidRDefault="0032684C" w:rsidP="0032684C">
            <w:pPr>
              <w:jc w:val="center"/>
              <w:rPr>
                <w:szCs w:val="20"/>
              </w:rPr>
            </w:pPr>
            <w:r>
              <w:rPr>
                <w:szCs w:val="20"/>
              </w:rPr>
              <w:t>Company</w:t>
            </w:r>
          </w:p>
        </w:tc>
        <w:tc>
          <w:tcPr>
            <w:tcW w:w="1145" w:type="dxa"/>
          </w:tcPr>
          <w:p w:rsidR="0032684C" w:rsidRDefault="0032684C" w:rsidP="0032684C">
            <w:pPr>
              <w:jc w:val="center"/>
              <w:rPr>
                <w:szCs w:val="20"/>
              </w:rPr>
            </w:pPr>
            <w:r>
              <w:rPr>
                <w:szCs w:val="20"/>
              </w:rPr>
              <w:t>Z</w:t>
            </w:r>
          </w:p>
        </w:tc>
      </w:tr>
      <w:tr w:rsidR="0032684C" w:rsidRPr="004853A4" w:rsidTr="004D0FEC">
        <w:trPr>
          <w:cantSplit/>
        </w:trPr>
        <w:tc>
          <w:tcPr>
            <w:tcW w:w="828" w:type="dxa"/>
          </w:tcPr>
          <w:p w:rsidR="0032684C" w:rsidRPr="004853A4" w:rsidRDefault="0032684C" w:rsidP="0032684C">
            <w:pPr>
              <w:rPr>
                <w:szCs w:val="20"/>
              </w:rPr>
            </w:pPr>
          </w:p>
        </w:tc>
        <w:tc>
          <w:tcPr>
            <w:tcW w:w="664" w:type="dxa"/>
          </w:tcPr>
          <w:p w:rsidR="0032684C" w:rsidRPr="004853A4" w:rsidRDefault="0032684C" w:rsidP="0032684C">
            <w:pPr>
              <w:rPr>
                <w:szCs w:val="20"/>
              </w:rPr>
            </w:pPr>
            <w:r>
              <w:rPr>
                <w:szCs w:val="20"/>
              </w:rPr>
              <w:t>116</w:t>
            </w:r>
          </w:p>
        </w:tc>
        <w:tc>
          <w:tcPr>
            <w:tcW w:w="3768" w:type="dxa"/>
          </w:tcPr>
          <w:p w:rsidR="0032684C" w:rsidRPr="004853A4" w:rsidRDefault="0032684C" w:rsidP="0032684C">
            <w:pPr>
              <w:rPr>
                <w:szCs w:val="20"/>
              </w:rPr>
            </w:pPr>
            <w:r>
              <w:rPr>
                <w:szCs w:val="20"/>
              </w:rPr>
              <w:t>Certificate of Valuation</w:t>
            </w:r>
          </w:p>
        </w:tc>
        <w:tc>
          <w:tcPr>
            <w:tcW w:w="690" w:type="dxa"/>
          </w:tcPr>
          <w:p w:rsidR="0032684C" w:rsidRPr="004853A4" w:rsidRDefault="0032684C" w:rsidP="0032684C">
            <w:pPr>
              <w:jc w:val="center"/>
              <w:rPr>
                <w:szCs w:val="20"/>
              </w:rPr>
            </w:pPr>
            <w:r>
              <w:rPr>
                <w:szCs w:val="20"/>
              </w:rPr>
              <w:t>0</w:t>
            </w:r>
          </w:p>
        </w:tc>
        <w:tc>
          <w:tcPr>
            <w:tcW w:w="759" w:type="dxa"/>
          </w:tcPr>
          <w:p w:rsidR="0032684C" w:rsidRPr="004853A4" w:rsidRDefault="00E050F3" w:rsidP="0032684C">
            <w:pPr>
              <w:jc w:val="center"/>
              <w:rPr>
                <w:szCs w:val="20"/>
              </w:rPr>
            </w:pPr>
            <w:r>
              <w:rPr>
                <w:szCs w:val="20"/>
              </w:rPr>
              <w:t>N/A</w:t>
            </w:r>
            <w:r w:rsidRPr="004853A4" w:rsidDel="0032684C">
              <w:rPr>
                <w:szCs w:val="20"/>
              </w:rPr>
              <w:t xml:space="preserve"> </w:t>
            </w:r>
          </w:p>
        </w:tc>
        <w:tc>
          <w:tcPr>
            <w:tcW w:w="924" w:type="dxa"/>
          </w:tcPr>
          <w:p w:rsidR="0032684C" w:rsidRPr="004853A4" w:rsidRDefault="00E050F3" w:rsidP="0032684C">
            <w:pPr>
              <w:jc w:val="center"/>
              <w:rPr>
                <w:szCs w:val="20"/>
              </w:rPr>
            </w:pPr>
            <w:r>
              <w:rPr>
                <w:szCs w:val="20"/>
              </w:rPr>
              <w:t>N/A</w:t>
            </w:r>
            <w:r w:rsidDel="0032684C">
              <w:rPr>
                <w:szCs w:val="20"/>
              </w:rPr>
              <w:t xml:space="preserve"> </w:t>
            </w:r>
          </w:p>
        </w:tc>
        <w:tc>
          <w:tcPr>
            <w:tcW w:w="1316" w:type="dxa"/>
          </w:tcPr>
          <w:p w:rsidR="0032684C" w:rsidRPr="004853A4" w:rsidRDefault="0032684C" w:rsidP="0032684C">
            <w:pPr>
              <w:jc w:val="center"/>
              <w:rPr>
                <w:szCs w:val="20"/>
              </w:rPr>
            </w:pPr>
            <w:r>
              <w:rPr>
                <w:szCs w:val="20"/>
              </w:rPr>
              <w:t>N/A</w:t>
            </w:r>
          </w:p>
        </w:tc>
        <w:tc>
          <w:tcPr>
            <w:tcW w:w="1084" w:type="dxa"/>
          </w:tcPr>
          <w:p w:rsidR="0032684C" w:rsidRPr="004853A4" w:rsidRDefault="0032684C" w:rsidP="0032684C">
            <w:pPr>
              <w:jc w:val="center"/>
              <w:rPr>
                <w:szCs w:val="20"/>
              </w:rPr>
            </w:pPr>
            <w:r>
              <w:rPr>
                <w:szCs w:val="20"/>
              </w:rPr>
              <w:t>N/A</w:t>
            </w:r>
          </w:p>
        </w:tc>
        <w:tc>
          <w:tcPr>
            <w:tcW w:w="1145" w:type="dxa"/>
          </w:tcPr>
          <w:p w:rsidR="0032684C" w:rsidRPr="004853A4" w:rsidRDefault="0032684C" w:rsidP="0032684C">
            <w:pPr>
              <w:jc w:val="center"/>
              <w:rPr>
                <w:szCs w:val="20"/>
              </w:rPr>
            </w:pPr>
          </w:p>
        </w:tc>
      </w:tr>
    </w:tbl>
    <w:p w:rsidR="00E53BB4" w:rsidRPr="004853A4" w:rsidRDefault="00E53BB4">
      <w:pPr>
        <w:rPr>
          <w:sz w:val="16"/>
          <w:szCs w:val="16"/>
        </w:rPr>
      </w:pPr>
    </w:p>
    <w:p w:rsidR="00042A18" w:rsidRPr="004853A4" w:rsidRDefault="00E53BB4">
      <w:pPr>
        <w:rPr>
          <w:b/>
        </w:rPr>
      </w:pPr>
      <w:r w:rsidRPr="004853A4">
        <w:rPr>
          <w:szCs w:val="20"/>
        </w:rPr>
        <w:t xml:space="preserve">*** </w:t>
      </w:r>
      <w:r w:rsidRPr="004853A4">
        <w:rPr>
          <w:szCs w:val="20"/>
        </w:rPr>
        <w:tab/>
      </w:r>
      <w:r w:rsidR="00010F62" w:rsidRPr="004853A4">
        <w:rPr>
          <w:b/>
          <w:szCs w:val="20"/>
        </w:rPr>
        <w:t xml:space="preserve">See </w:t>
      </w:r>
      <w:r w:rsidRPr="004853A4">
        <w:rPr>
          <w:b/>
          <w:szCs w:val="20"/>
        </w:rPr>
        <w:t>Notes A to L.</w:t>
      </w:r>
    </w:p>
    <w:p w:rsidR="00E53BB4" w:rsidRPr="004853A4" w:rsidRDefault="00E53BB4">
      <w:pPr>
        <w:rPr>
          <w:sz w:val="16"/>
          <w:szCs w:val="16"/>
        </w:rPr>
      </w:pPr>
    </w:p>
    <w:p w:rsidR="000D1C81" w:rsidRPr="004853A4" w:rsidRDefault="00D03FC4" w:rsidP="00BD2E34">
      <w:pPr>
        <w:pStyle w:val="List"/>
        <w:pBdr>
          <w:top w:val="single" w:sz="4" w:space="4" w:color="auto" w:shadow="1"/>
          <w:left w:val="single" w:sz="4" w:space="4" w:color="auto" w:shadow="1"/>
          <w:bottom w:val="single" w:sz="4" w:space="0" w:color="auto" w:shadow="1"/>
          <w:right w:val="single" w:sz="4" w:space="4" w:color="auto" w:shadow="1"/>
        </w:pBdr>
        <w:shd w:val="clear" w:color="auto" w:fill="99CCFF"/>
        <w:spacing w:before="40"/>
        <w:ind w:left="0" w:firstLine="0"/>
        <w:jc w:val="center"/>
        <w:rPr>
          <w:b/>
          <w:u w:val="single"/>
        </w:rPr>
      </w:pPr>
      <w:r w:rsidRPr="004853A4">
        <w:rPr>
          <w:b/>
        </w:rPr>
        <w:t xml:space="preserve">New for </w:t>
      </w:r>
      <w:r w:rsidR="00B658CD" w:rsidRPr="004853A4">
        <w:rPr>
          <w:b/>
        </w:rPr>
        <w:t>201</w:t>
      </w:r>
      <w:r w:rsidR="00042A18">
        <w:rPr>
          <w:b/>
        </w:rPr>
        <w:t>7</w:t>
      </w:r>
    </w:p>
    <w:p w:rsidR="00304F8B" w:rsidRPr="00BD2E34" w:rsidRDefault="00304F8B" w:rsidP="00896707">
      <w:pPr>
        <w:pStyle w:val="BodyTextIndent2"/>
        <w:ind w:left="360" w:firstLine="0"/>
        <w:rPr>
          <w:rFonts w:ascii="Times New Roman" w:hAnsi="Times New Roman"/>
          <w:strike/>
          <w:sz w:val="12"/>
          <w:szCs w:val="12"/>
        </w:rPr>
      </w:pPr>
    </w:p>
    <w:p w:rsidR="00A63843" w:rsidRDefault="00304F8B" w:rsidP="002113DC">
      <w:pPr>
        <w:pStyle w:val="BodyTextIndent2"/>
        <w:ind w:left="180" w:firstLine="0"/>
        <w:jc w:val="left"/>
        <w:rPr>
          <w:rFonts w:ascii="Times New Roman" w:hAnsi="Times New Roman"/>
          <w:color w:val="FF0000"/>
        </w:rPr>
      </w:pPr>
      <w:r w:rsidRPr="008F6527">
        <w:rPr>
          <w:rFonts w:ascii="Times New Roman" w:hAnsi="Times New Roman"/>
          <w:color w:val="FF0000"/>
        </w:rPr>
        <w:t xml:space="preserve">FOREIGN/ALIEN COMPANIES SHOULD </w:t>
      </w:r>
      <w:r w:rsidR="00E17A4D" w:rsidRPr="008F6527">
        <w:rPr>
          <w:rFonts w:ascii="Times New Roman" w:hAnsi="Times New Roman"/>
          <w:color w:val="FF0000"/>
        </w:rPr>
        <w:t xml:space="preserve">ONLY FILE THOSE SPECIFIC ITEMS NOTED AS REQUIRED IN THE FOREIGN COLUMN.  </w:t>
      </w:r>
      <w:r w:rsidR="00E17A4D" w:rsidRPr="00BD2E34">
        <w:rPr>
          <w:rFonts w:ascii="Times New Roman" w:hAnsi="Times New Roman"/>
          <w:color w:val="FF0000"/>
          <w:u w:val="single"/>
        </w:rPr>
        <w:t>PLEASE DO NOT FILE ITEMS NOT SPECIFICALLY REQUIRED.</w:t>
      </w:r>
      <w:r w:rsidR="001E6509" w:rsidRPr="008F6527">
        <w:rPr>
          <w:rFonts w:ascii="Times New Roman" w:hAnsi="Times New Roman"/>
          <w:color w:val="FF0000"/>
        </w:rPr>
        <w:t xml:space="preserve"> </w:t>
      </w:r>
    </w:p>
    <w:p w:rsidR="002113DC" w:rsidRDefault="002113DC" w:rsidP="00542574">
      <w:pPr>
        <w:pStyle w:val="BodyTextIndent2"/>
        <w:ind w:left="360" w:firstLine="0"/>
        <w:jc w:val="left"/>
        <w:rPr>
          <w:rFonts w:ascii="Times New Roman" w:hAnsi="Times New Roman"/>
          <w:color w:val="FF0000"/>
        </w:rPr>
      </w:pPr>
    </w:p>
    <w:p w:rsidR="00042A18" w:rsidRPr="00042A18" w:rsidRDefault="00042A18" w:rsidP="00042A18">
      <w:pPr>
        <w:ind w:firstLine="180"/>
        <w:rPr>
          <w:b/>
          <w:szCs w:val="20"/>
        </w:rPr>
      </w:pPr>
      <w:r w:rsidRPr="00042A18">
        <w:rPr>
          <w:b/>
          <w:szCs w:val="20"/>
        </w:rPr>
        <w:t xml:space="preserve">Please refer to the link provided </w:t>
      </w:r>
      <w:hyperlink r:id="rId11" w:history="1">
        <w:r w:rsidRPr="00C7618C">
          <w:rPr>
            <w:rStyle w:val="Hyperlink"/>
            <w:b/>
            <w:szCs w:val="20"/>
          </w:rPr>
          <w:t>here</w:t>
        </w:r>
      </w:hyperlink>
      <w:bookmarkStart w:id="0" w:name="_GoBack"/>
      <w:bookmarkEnd w:id="0"/>
      <w:r w:rsidRPr="00042A18">
        <w:rPr>
          <w:b/>
          <w:szCs w:val="20"/>
        </w:rPr>
        <w:t xml:space="preserve"> for additional clarification and updates of PA items “new” for 2017. </w:t>
      </w:r>
    </w:p>
    <w:p w:rsidR="00D1033F" w:rsidRDefault="00D1033F" w:rsidP="00BD2E34">
      <w:pPr>
        <w:ind w:left="180"/>
      </w:pPr>
    </w:p>
    <w:p w:rsidR="00363382" w:rsidRPr="002F6D42" w:rsidRDefault="00363382" w:rsidP="002113DC">
      <w:pPr>
        <w:ind w:left="180"/>
        <w:rPr>
          <w:rFonts w:ascii="Verdana" w:hAnsi="Verdana"/>
          <w:b/>
          <w:color w:val="1F497D"/>
          <w:szCs w:val="20"/>
        </w:rPr>
      </w:pPr>
      <w:r w:rsidRPr="002F6D42">
        <w:rPr>
          <w:b/>
          <w:szCs w:val="20"/>
        </w:rPr>
        <w:t xml:space="preserve">Check the </w:t>
      </w:r>
      <w:r w:rsidRPr="002F6D42">
        <w:rPr>
          <w:b/>
          <w:i/>
          <w:iCs/>
          <w:szCs w:val="20"/>
        </w:rPr>
        <w:t>201</w:t>
      </w:r>
      <w:r w:rsidR="00CE2CAB">
        <w:rPr>
          <w:b/>
          <w:i/>
          <w:iCs/>
          <w:szCs w:val="20"/>
        </w:rPr>
        <w:t>6</w:t>
      </w:r>
      <w:r w:rsidRPr="002F6D42">
        <w:rPr>
          <w:b/>
          <w:i/>
          <w:iCs/>
          <w:szCs w:val="20"/>
        </w:rPr>
        <w:t xml:space="preserve"> NAIC Annual Statement Instructions</w:t>
      </w:r>
      <w:r w:rsidRPr="002F6D42">
        <w:rPr>
          <w:b/>
          <w:szCs w:val="20"/>
        </w:rPr>
        <w:t xml:space="preserve"> as well as the </w:t>
      </w:r>
      <w:r w:rsidRPr="002F6D42">
        <w:rPr>
          <w:b/>
          <w:i/>
          <w:iCs/>
          <w:szCs w:val="20"/>
        </w:rPr>
        <w:t>201</w:t>
      </w:r>
      <w:r w:rsidR="00CE2CAB">
        <w:rPr>
          <w:b/>
          <w:i/>
          <w:iCs/>
          <w:szCs w:val="20"/>
        </w:rPr>
        <w:t>7</w:t>
      </w:r>
      <w:r w:rsidRPr="002F6D42">
        <w:rPr>
          <w:b/>
          <w:i/>
          <w:iCs/>
          <w:szCs w:val="20"/>
        </w:rPr>
        <w:t xml:space="preserve"> NAIC Quarterly Statement Instructions</w:t>
      </w:r>
      <w:r w:rsidRPr="002F6D42">
        <w:rPr>
          <w:b/>
          <w:szCs w:val="20"/>
        </w:rPr>
        <w:t xml:space="preserve"> for new additions and changes. A summary of Adopted Modifications to Financial Statements &amp; Instructions can be accessed at </w:t>
      </w:r>
      <w:hyperlink r:id="rId12" w:history="1">
        <w:r w:rsidR="00C1681C">
          <w:rPr>
            <w:rStyle w:val="Hyperlink"/>
            <w:b/>
            <w:szCs w:val="20"/>
          </w:rPr>
          <w:t>http://www.naic.org/committees_e_app_blanks_16_instructions_revisions.htm</w:t>
        </w:r>
      </w:hyperlink>
    </w:p>
    <w:p w:rsidR="000D1C81" w:rsidRPr="00B328A8" w:rsidRDefault="000D1C81" w:rsidP="00896707">
      <w:pPr>
        <w:pStyle w:val="BodyTextIndent2"/>
        <w:ind w:left="360"/>
        <w:rPr>
          <w:rFonts w:ascii="Times New Roman" w:hAnsi="Times New Roman"/>
          <w:b w:val="0"/>
          <w:sz w:val="18"/>
          <w:szCs w:val="18"/>
        </w:rPr>
      </w:pPr>
    </w:p>
    <w:p w:rsidR="00E53BB4" w:rsidRPr="004853A4" w:rsidRDefault="00E53BB4" w:rsidP="00186C97">
      <w:pPr>
        <w:pStyle w:val="Heading1"/>
        <w:pBdr>
          <w:top w:val="single" w:sz="4" w:space="0" w:color="auto" w:shadow="1"/>
          <w:left w:val="single" w:sz="4" w:space="4" w:color="auto" w:shadow="1"/>
          <w:bottom w:val="single" w:sz="4" w:space="0" w:color="auto" w:shadow="1"/>
          <w:right w:val="single" w:sz="4" w:space="5" w:color="auto" w:shadow="1"/>
        </w:pBdr>
        <w:shd w:val="clear" w:color="auto" w:fill="99CCFF"/>
        <w:spacing w:before="40" w:after="40"/>
        <w:rPr>
          <w:caps/>
          <w:sz w:val="24"/>
          <w:szCs w:val="24"/>
        </w:rPr>
      </w:pPr>
      <w:r w:rsidRPr="004853A4">
        <w:rPr>
          <w:caps/>
          <w:sz w:val="24"/>
          <w:szCs w:val="24"/>
        </w:rPr>
        <w:t>General Instructions</w:t>
      </w:r>
    </w:p>
    <w:p w:rsidR="00E53BB4" w:rsidRPr="004853A4" w:rsidRDefault="00D03FC4" w:rsidP="00186C97">
      <w:pPr>
        <w:pStyle w:val="Heading1"/>
        <w:pBdr>
          <w:top w:val="single" w:sz="4" w:space="0" w:color="auto" w:shadow="1"/>
          <w:left w:val="single" w:sz="4" w:space="4" w:color="auto" w:shadow="1"/>
          <w:bottom w:val="single" w:sz="4" w:space="0" w:color="auto" w:shadow="1"/>
          <w:right w:val="single" w:sz="4" w:space="5" w:color="auto" w:shadow="1"/>
        </w:pBdr>
        <w:shd w:val="clear" w:color="auto" w:fill="99CCFF"/>
        <w:spacing w:before="40" w:after="40"/>
        <w:rPr>
          <w:sz w:val="24"/>
          <w:szCs w:val="24"/>
        </w:rPr>
      </w:pPr>
      <w:r w:rsidRPr="004853A4">
        <w:rPr>
          <w:sz w:val="24"/>
          <w:szCs w:val="24"/>
        </w:rPr>
        <w:t>PENNSYLVANIA</w:t>
      </w:r>
    </w:p>
    <w:tbl>
      <w:tblPr>
        <w:tblW w:w="11017" w:type="dxa"/>
        <w:tblInd w:w="-93" w:type="dxa"/>
        <w:tblLayout w:type="fixed"/>
        <w:tblCellMar>
          <w:top w:w="115" w:type="dxa"/>
          <w:left w:w="115" w:type="dxa"/>
          <w:right w:w="115" w:type="dxa"/>
        </w:tblCellMar>
        <w:tblLook w:val="0000" w:firstRow="0" w:lastRow="0" w:firstColumn="0" w:lastColumn="0" w:noHBand="0" w:noVBand="0"/>
      </w:tblPr>
      <w:tblGrid>
        <w:gridCol w:w="584"/>
        <w:gridCol w:w="1257"/>
        <w:gridCol w:w="9176"/>
      </w:tblGrid>
      <w:tr w:rsidR="00E53BB4" w:rsidRPr="004853A4" w:rsidTr="00FE1567">
        <w:trPr>
          <w:tblHeader/>
        </w:trPr>
        <w:tc>
          <w:tcPr>
            <w:tcW w:w="584" w:type="dxa"/>
            <w:tcBorders>
              <w:top w:val="single" w:sz="2" w:space="0" w:color="auto"/>
              <w:left w:val="single" w:sz="2" w:space="0" w:color="auto"/>
              <w:bottom w:val="single" w:sz="2" w:space="0" w:color="auto"/>
            </w:tcBorders>
            <w:shd w:val="clear" w:color="auto" w:fill="99CCFF"/>
          </w:tcPr>
          <w:p w:rsidR="00E53BB4" w:rsidRPr="004853A4" w:rsidRDefault="00E53BB4" w:rsidP="007C3DF9">
            <w:pPr>
              <w:pStyle w:val="BodyText"/>
              <w:spacing w:before="40" w:after="40"/>
              <w:ind w:left="-46"/>
              <w:jc w:val="center"/>
              <w:rPr>
                <w:b/>
                <w:sz w:val="20"/>
              </w:rPr>
            </w:pPr>
            <w:r w:rsidRPr="004853A4">
              <w:rPr>
                <w:b/>
                <w:sz w:val="20"/>
                <w:u w:val="single"/>
              </w:rPr>
              <w:t>Col.</w:t>
            </w:r>
          </w:p>
        </w:tc>
        <w:tc>
          <w:tcPr>
            <w:tcW w:w="1257" w:type="dxa"/>
            <w:tcBorders>
              <w:top w:val="single" w:sz="2" w:space="0" w:color="auto"/>
              <w:bottom w:val="single" w:sz="2" w:space="0" w:color="auto"/>
            </w:tcBorders>
            <w:shd w:val="clear" w:color="auto" w:fill="99CCFF"/>
          </w:tcPr>
          <w:p w:rsidR="00E53BB4" w:rsidRPr="004853A4" w:rsidRDefault="00E53BB4" w:rsidP="000D5E45">
            <w:pPr>
              <w:pStyle w:val="BodyText"/>
              <w:spacing w:before="40" w:after="40"/>
              <w:jc w:val="left"/>
              <w:rPr>
                <w:b/>
                <w:sz w:val="20"/>
              </w:rPr>
            </w:pPr>
            <w:r w:rsidRPr="004853A4">
              <w:rPr>
                <w:b/>
                <w:sz w:val="20"/>
                <w:u w:val="single"/>
              </w:rPr>
              <w:t>Description</w:t>
            </w:r>
          </w:p>
        </w:tc>
        <w:tc>
          <w:tcPr>
            <w:tcW w:w="9176" w:type="dxa"/>
            <w:tcBorders>
              <w:top w:val="single" w:sz="2" w:space="0" w:color="auto"/>
              <w:bottom w:val="single" w:sz="2" w:space="0" w:color="auto"/>
              <w:right w:val="single" w:sz="2" w:space="0" w:color="auto"/>
            </w:tcBorders>
            <w:shd w:val="clear" w:color="auto" w:fill="99CCFF"/>
          </w:tcPr>
          <w:p w:rsidR="00E53BB4" w:rsidRPr="004853A4" w:rsidRDefault="00E53BB4" w:rsidP="000D5E45">
            <w:pPr>
              <w:pStyle w:val="BodyText"/>
              <w:spacing w:before="40" w:after="40"/>
              <w:jc w:val="left"/>
              <w:rPr>
                <w:b/>
                <w:sz w:val="20"/>
              </w:rPr>
            </w:pPr>
            <w:r w:rsidRPr="004853A4">
              <w:rPr>
                <w:b/>
                <w:sz w:val="20"/>
                <w:u w:val="single"/>
              </w:rPr>
              <w:t>Instructions – Life, Accident and Health Insurers</w:t>
            </w:r>
          </w:p>
        </w:tc>
      </w:tr>
      <w:tr w:rsidR="00E53BB4" w:rsidRPr="004853A4" w:rsidTr="00FE1567">
        <w:tc>
          <w:tcPr>
            <w:tcW w:w="584" w:type="dxa"/>
            <w:tcBorders>
              <w:top w:val="single" w:sz="2" w:space="0" w:color="auto"/>
            </w:tcBorders>
          </w:tcPr>
          <w:p w:rsidR="00E53BB4" w:rsidRPr="004853A4" w:rsidRDefault="00E53BB4" w:rsidP="000D5E45">
            <w:pPr>
              <w:pStyle w:val="BodyText"/>
              <w:spacing w:before="40" w:after="40"/>
              <w:jc w:val="center"/>
              <w:rPr>
                <w:sz w:val="20"/>
              </w:rPr>
            </w:pPr>
            <w:r w:rsidRPr="004853A4">
              <w:rPr>
                <w:sz w:val="20"/>
              </w:rPr>
              <w:t>(1)</w:t>
            </w:r>
          </w:p>
        </w:tc>
        <w:tc>
          <w:tcPr>
            <w:tcW w:w="1257" w:type="dxa"/>
            <w:tcBorders>
              <w:top w:val="single" w:sz="2" w:space="0" w:color="auto"/>
            </w:tcBorders>
          </w:tcPr>
          <w:p w:rsidR="00E53BB4" w:rsidRPr="004853A4" w:rsidRDefault="00E53BB4" w:rsidP="000D5E45">
            <w:pPr>
              <w:pStyle w:val="BodyText"/>
              <w:spacing w:before="40" w:after="40"/>
              <w:jc w:val="left"/>
              <w:rPr>
                <w:sz w:val="20"/>
              </w:rPr>
            </w:pPr>
            <w:r w:rsidRPr="004853A4">
              <w:rPr>
                <w:sz w:val="20"/>
              </w:rPr>
              <w:t>Checklist</w:t>
            </w:r>
          </w:p>
          <w:p w:rsidR="00E53BB4" w:rsidRPr="004853A4" w:rsidRDefault="00E53BB4" w:rsidP="000D5E45">
            <w:pPr>
              <w:pStyle w:val="BodyText"/>
              <w:spacing w:before="40" w:after="40"/>
              <w:jc w:val="left"/>
              <w:rPr>
                <w:sz w:val="20"/>
              </w:rPr>
            </w:pPr>
          </w:p>
        </w:tc>
        <w:tc>
          <w:tcPr>
            <w:tcW w:w="9176" w:type="dxa"/>
            <w:tcBorders>
              <w:top w:val="single" w:sz="2" w:space="0" w:color="auto"/>
            </w:tcBorders>
          </w:tcPr>
          <w:p w:rsidR="000D1C81" w:rsidRPr="004853A4" w:rsidRDefault="00E53BB4" w:rsidP="00BD2E34">
            <w:pPr>
              <w:pStyle w:val="BodyText"/>
              <w:spacing w:after="40"/>
              <w:jc w:val="left"/>
              <w:rPr>
                <w:sz w:val="20"/>
              </w:rPr>
            </w:pPr>
            <w:r w:rsidRPr="004853A4">
              <w:rPr>
                <w:sz w:val="20"/>
              </w:rPr>
              <w:t xml:space="preserve">The checklist </w:t>
            </w:r>
            <w:r w:rsidRPr="004853A4">
              <w:rPr>
                <w:sz w:val="20"/>
                <w:u w:val="single"/>
              </w:rPr>
              <w:t>may</w:t>
            </w:r>
            <w:r w:rsidRPr="004853A4">
              <w:rPr>
                <w:sz w:val="20"/>
              </w:rPr>
              <w:t xml:space="preserve"> be used when submitting a filing; however, </w:t>
            </w:r>
            <w:r w:rsidRPr="00BD2E34">
              <w:rPr>
                <w:sz w:val="20"/>
                <w:u w:val="single"/>
              </w:rPr>
              <w:t>you are not required to file the checklist</w:t>
            </w:r>
            <w:r w:rsidRPr="004853A4">
              <w:rPr>
                <w:sz w:val="20"/>
              </w:rPr>
              <w:t xml:space="preserve"> with either the Pennsylvania Insurance Department or the NAIC.  If you choose to use the checklist, please place a check mark or X in column 1 for each item that is filed.</w:t>
            </w:r>
          </w:p>
        </w:tc>
      </w:tr>
      <w:tr w:rsidR="00E53BB4" w:rsidRPr="004853A4" w:rsidTr="00FE1567">
        <w:tc>
          <w:tcPr>
            <w:tcW w:w="584" w:type="dxa"/>
          </w:tcPr>
          <w:p w:rsidR="00E53BB4" w:rsidRPr="004853A4" w:rsidRDefault="00E53BB4" w:rsidP="000D5E45">
            <w:pPr>
              <w:spacing w:before="40" w:after="40"/>
              <w:jc w:val="center"/>
            </w:pPr>
            <w:r w:rsidRPr="004853A4">
              <w:t>(2)</w:t>
            </w:r>
          </w:p>
        </w:tc>
        <w:tc>
          <w:tcPr>
            <w:tcW w:w="1257" w:type="dxa"/>
          </w:tcPr>
          <w:p w:rsidR="00E53BB4" w:rsidRPr="004853A4" w:rsidRDefault="00E53BB4" w:rsidP="000D5E45">
            <w:pPr>
              <w:spacing w:before="40" w:after="40"/>
            </w:pPr>
            <w:r w:rsidRPr="004853A4">
              <w:t>Line #</w:t>
            </w:r>
          </w:p>
        </w:tc>
        <w:tc>
          <w:tcPr>
            <w:tcW w:w="9176" w:type="dxa"/>
          </w:tcPr>
          <w:p w:rsidR="000D1C81" w:rsidRPr="004853A4" w:rsidRDefault="00E53BB4" w:rsidP="00BD2E34">
            <w:pPr>
              <w:spacing w:after="40"/>
            </w:pPr>
            <w:r w:rsidRPr="004853A4">
              <w:t>A standard filing number used for easy reference if you have questions.  This line # may change from year to year.</w:t>
            </w:r>
          </w:p>
        </w:tc>
      </w:tr>
      <w:tr w:rsidR="00E53BB4" w:rsidRPr="004853A4" w:rsidTr="00FE1567">
        <w:tc>
          <w:tcPr>
            <w:tcW w:w="584" w:type="dxa"/>
            <w:tcBorders>
              <w:bottom w:val="nil"/>
            </w:tcBorders>
          </w:tcPr>
          <w:p w:rsidR="00E53BB4" w:rsidRPr="004853A4" w:rsidRDefault="00E53BB4" w:rsidP="00EE3D6E">
            <w:pPr>
              <w:spacing w:before="40" w:after="40"/>
              <w:jc w:val="center"/>
              <w:rPr>
                <w:szCs w:val="20"/>
              </w:rPr>
            </w:pPr>
            <w:r w:rsidRPr="004853A4">
              <w:rPr>
                <w:szCs w:val="20"/>
              </w:rPr>
              <w:t>(3)</w:t>
            </w:r>
          </w:p>
        </w:tc>
        <w:tc>
          <w:tcPr>
            <w:tcW w:w="1257" w:type="dxa"/>
            <w:tcBorders>
              <w:bottom w:val="nil"/>
            </w:tcBorders>
          </w:tcPr>
          <w:p w:rsidR="00E53BB4" w:rsidRPr="004853A4" w:rsidRDefault="00E53BB4" w:rsidP="000D5E45">
            <w:pPr>
              <w:spacing w:before="40" w:after="40"/>
              <w:rPr>
                <w:szCs w:val="20"/>
              </w:rPr>
            </w:pPr>
            <w:r w:rsidRPr="004853A4">
              <w:rPr>
                <w:szCs w:val="20"/>
              </w:rPr>
              <w:t>Required Filings</w:t>
            </w:r>
          </w:p>
        </w:tc>
        <w:tc>
          <w:tcPr>
            <w:tcW w:w="9176" w:type="dxa"/>
            <w:tcBorders>
              <w:bottom w:val="nil"/>
            </w:tcBorders>
          </w:tcPr>
          <w:p w:rsidR="000D1C81" w:rsidRDefault="00E53BB4">
            <w:pPr>
              <w:pStyle w:val="BodyTextIndent"/>
              <w:tabs>
                <w:tab w:val="left" w:pos="8010"/>
              </w:tabs>
              <w:spacing w:after="0"/>
              <w:ind w:left="0"/>
              <w:rPr>
                <w:szCs w:val="20"/>
              </w:rPr>
            </w:pPr>
            <w:r w:rsidRPr="004853A4">
              <w:rPr>
                <w:szCs w:val="20"/>
              </w:rPr>
              <w:t>Filings with the Pennsylvania Insurance Department (the “Department”) are to</w:t>
            </w:r>
            <w:r w:rsidR="00D03FC4" w:rsidRPr="004853A4">
              <w:rPr>
                <w:szCs w:val="20"/>
              </w:rPr>
              <w:t xml:space="preserve"> be made in hard copy.  The </w:t>
            </w:r>
            <w:r w:rsidRPr="004853A4">
              <w:rPr>
                <w:szCs w:val="20"/>
              </w:rPr>
              <w:t>Annual Statement must be filed in book form with all pages securely fastened inside the annual statement jacket.  Annual and quarterly statement pages must be printed on double side and may not be reproduced with data on only one side of the page.  However, Schedule D “insert” pages and required one-page supplements may be reproduced with one-sided print.</w:t>
            </w:r>
          </w:p>
          <w:p w:rsidR="00042A18" w:rsidRPr="004853A4" w:rsidRDefault="00042A18">
            <w:pPr>
              <w:pStyle w:val="BodyTextIndent"/>
              <w:tabs>
                <w:tab w:val="left" w:pos="8010"/>
              </w:tabs>
              <w:spacing w:after="0"/>
              <w:ind w:left="0"/>
              <w:rPr>
                <w:szCs w:val="20"/>
              </w:rPr>
            </w:pPr>
          </w:p>
          <w:p w:rsidR="000D1C81" w:rsidRDefault="00E53BB4">
            <w:pPr>
              <w:tabs>
                <w:tab w:val="left" w:pos="8010"/>
              </w:tabs>
              <w:rPr>
                <w:szCs w:val="20"/>
              </w:rPr>
            </w:pPr>
            <w:r w:rsidRPr="004853A4">
              <w:rPr>
                <w:szCs w:val="20"/>
              </w:rPr>
              <w:t xml:space="preserve">Companies are not required to file financial information in an electronic format with the Department.  However, an electronic filing must be made with the NAIC, either on the NAIC website at </w:t>
            </w:r>
            <w:hyperlink r:id="rId13" w:history="1">
              <w:r w:rsidRPr="004853A4">
                <w:rPr>
                  <w:rStyle w:val="Hyperlink"/>
                  <w:color w:val="auto"/>
                  <w:szCs w:val="20"/>
                </w:rPr>
                <w:t>www.naic.org</w:t>
              </w:r>
            </w:hyperlink>
            <w:r w:rsidRPr="004853A4">
              <w:rPr>
                <w:szCs w:val="20"/>
              </w:rPr>
              <w:t xml:space="preserve"> or by diskette.  Companies that file with the NAIC via the internet are not required to submit diskettes to the NAIC.  The NAIC will be providing additional instructions to assist you in filing with the NAIC.</w:t>
            </w:r>
          </w:p>
          <w:p w:rsidR="00042A18" w:rsidRPr="004853A4" w:rsidRDefault="00042A18">
            <w:pPr>
              <w:tabs>
                <w:tab w:val="left" w:pos="8010"/>
              </w:tabs>
              <w:rPr>
                <w:szCs w:val="20"/>
              </w:rPr>
            </w:pPr>
          </w:p>
          <w:p w:rsidR="00042A18" w:rsidRDefault="00E53BB4">
            <w:pPr>
              <w:pStyle w:val="BodyTextIndent"/>
              <w:tabs>
                <w:tab w:val="left" w:pos="8010"/>
              </w:tabs>
              <w:spacing w:after="0"/>
              <w:ind w:left="0"/>
              <w:rPr>
                <w:szCs w:val="20"/>
              </w:rPr>
            </w:pPr>
            <w:r w:rsidRPr="004853A4">
              <w:rPr>
                <w:szCs w:val="20"/>
              </w:rPr>
              <w:t xml:space="preserve">Please be advised that the checklist and instructions are not intended to be an all-inclusive notice of required filings.  Therefore, supplemental exhibits and other filings may also be required of any company.  </w:t>
            </w:r>
          </w:p>
          <w:p w:rsidR="000D1C81" w:rsidRPr="004853A4" w:rsidRDefault="00E53BB4">
            <w:pPr>
              <w:pStyle w:val="BodyTextIndent"/>
              <w:tabs>
                <w:tab w:val="left" w:pos="8010"/>
              </w:tabs>
              <w:spacing w:after="0"/>
              <w:ind w:left="0"/>
              <w:rPr>
                <w:szCs w:val="20"/>
              </w:rPr>
            </w:pPr>
            <w:r w:rsidRPr="004853A4">
              <w:rPr>
                <w:szCs w:val="20"/>
              </w:rPr>
              <w:t xml:space="preserve"> </w:t>
            </w:r>
          </w:p>
          <w:p w:rsidR="000D1C81" w:rsidRDefault="00E53BB4">
            <w:pPr>
              <w:rPr>
                <w:szCs w:val="20"/>
              </w:rPr>
            </w:pPr>
            <w:r w:rsidRPr="004853A4">
              <w:rPr>
                <w:szCs w:val="20"/>
              </w:rPr>
              <w:t xml:space="preserve">The </w:t>
            </w:r>
            <w:r w:rsidRPr="004853A4">
              <w:rPr>
                <w:b/>
                <w:i/>
                <w:szCs w:val="20"/>
              </w:rPr>
              <w:t xml:space="preserve">Annual Statement Electronic Filing </w:t>
            </w:r>
            <w:r w:rsidRPr="004853A4">
              <w:rPr>
                <w:szCs w:val="20"/>
              </w:rPr>
              <w:t xml:space="preserve">includes the annual statement and all supplements due March 1, per the </w:t>
            </w:r>
            <w:r w:rsidRPr="004853A4">
              <w:rPr>
                <w:i/>
                <w:szCs w:val="20"/>
              </w:rPr>
              <w:t xml:space="preserve">Annual Statement Instructions. </w:t>
            </w:r>
            <w:r w:rsidRPr="004853A4">
              <w:rPr>
                <w:szCs w:val="20"/>
              </w:rPr>
              <w:t xml:space="preserve">This includes all detail investment schedules and other supplements for which printed detail is exempted per the </w:t>
            </w:r>
            <w:r w:rsidRPr="004853A4">
              <w:rPr>
                <w:i/>
                <w:szCs w:val="20"/>
              </w:rPr>
              <w:t>Annual Statement Instructions</w:t>
            </w:r>
            <w:r w:rsidRPr="004853A4">
              <w:rPr>
                <w:szCs w:val="20"/>
              </w:rPr>
              <w:t>.  This submission includes all .pdf files for annual statement data.</w:t>
            </w:r>
          </w:p>
          <w:p w:rsidR="00042A18" w:rsidRPr="004853A4" w:rsidRDefault="00042A18">
            <w:pPr>
              <w:rPr>
                <w:szCs w:val="20"/>
              </w:rPr>
            </w:pPr>
          </w:p>
          <w:p w:rsidR="000D1C81" w:rsidRDefault="00E53BB4" w:rsidP="00BD2E34">
            <w:pPr>
              <w:spacing w:after="40"/>
              <w:rPr>
                <w:bCs/>
                <w:szCs w:val="20"/>
              </w:rPr>
            </w:pPr>
            <w:r w:rsidRPr="004853A4">
              <w:rPr>
                <w:bCs/>
                <w:szCs w:val="20"/>
              </w:rPr>
              <w:t xml:space="preserve">The </w:t>
            </w:r>
            <w:r w:rsidRPr="004853A4">
              <w:rPr>
                <w:b/>
                <w:i/>
                <w:iCs/>
                <w:szCs w:val="20"/>
              </w:rPr>
              <w:t>March .PDF Filing</w:t>
            </w:r>
            <w:r w:rsidRPr="004853A4">
              <w:rPr>
                <w:bCs/>
                <w:szCs w:val="20"/>
              </w:rPr>
              <w:t xml:space="preserve"> is the .pdf file for annual statement data, detail for investment schedule and supplements due March 1.</w:t>
            </w:r>
          </w:p>
          <w:p w:rsidR="00042A18" w:rsidRPr="004853A4" w:rsidRDefault="00042A18">
            <w:pPr>
              <w:rPr>
                <w:szCs w:val="20"/>
              </w:rPr>
            </w:pPr>
          </w:p>
          <w:p w:rsidR="000D1C81" w:rsidRDefault="00E53BB4">
            <w:pPr>
              <w:tabs>
                <w:tab w:val="left" w:pos="7380"/>
              </w:tabs>
              <w:rPr>
                <w:bCs/>
                <w:szCs w:val="20"/>
              </w:rPr>
            </w:pPr>
            <w:r w:rsidRPr="004853A4">
              <w:rPr>
                <w:bCs/>
                <w:szCs w:val="20"/>
              </w:rPr>
              <w:t xml:space="preserve">The </w:t>
            </w:r>
            <w:r w:rsidRPr="004853A4">
              <w:rPr>
                <w:b/>
                <w:i/>
                <w:iCs/>
                <w:szCs w:val="20"/>
              </w:rPr>
              <w:t xml:space="preserve">Risk-Based Capital Electronic Filing </w:t>
            </w:r>
            <w:r w:rsidRPr="004853A4">
              <w:rPr>
                <w:bCs/>
                <w:szCs w:val="20"/>
              </w:rPr>
              <w:t xml:space="preserve">includes all risk-based capital data. </w:t>
            </w:r>
          </w:p>
          <w:p w:rsidR="00042A18" w:rsidRPr="004853A4" w:rsidRDefault="00042A18">
            <w:pPr>
              <w:tabs>
                <w:tab w:val="left" w:pos="7380"/>
              </w:tabs>
              <w:rPr>
                <w:bCs/>
                <w:szCs w:val="20"/>
              </w:rPr>
            </w:pPr>
          </w:p>
          <w:p w:rsidR="000D1C81" w:rsidRDefault="00E53BB4">
            <w:pPr>
              <w:tabs>
                <w:tab w:val="left" w:pos="7380"/>
              </w:tabs>
              <w:rPr>
                <w:iCs/>
                <w:szCs w:val="20"/>
              </w:rPr>
            </w:pPr>
            <w:r w:rsidRPr="004853A4">
              <w:rPr>
                <w:bCs/>
                <w:szCs w:val="20"/>
              </w:rPr>
              <w:t xml:space="preserve">The </w:t>
            </w:r>
            <w:r w:rsidRPr="004853A4">
              <w:rPr>
                <w:b/>
                <w:i/>
                <w:iCs/>
                <w:szCs w:val="20"/>
              </w:rPr>
              <w:t xml:space="preserve">Risk-Based Capital .PDF Filing </w:t>
            </w:r>
            <w:r w:rsidRPr="004853A4">
              <w:rPr>
                <w:iCs/>
                <w:szCs w:val="20"/>
              </w:rPr>
              <w:t>is the .pdf file for all risk-based capital data.</w:t>
            </w:r>
          </w:p>
          <w:p w:rsidR="00042A18" w:rsidRPr="004853A4" w:rsidRDefault="00042A18">
            <w:pPr>
              <w:tabs>
                <w:tab w:val="left" w:pos="7380"/>
              </w:tabs>
              <w:rPr>
                <w:szCs w:val="20"/>
              </w:rPr>
            </w:pPr>
          </w:p>
          <w:p w:rsidR="000D1C81" w:rsidRDefault="00E53BB4">
            <w:pPr>
              <w:tabs>
                <w:tab w:val="left" w:pos="7380"/>
              </w:tabs>
              <w:rPr>
                <w:szCs w:val="20"/>
              </w:rPr>
            </w:pPr>
            <w:r w:rsidRPr="004853A4">
              <w:rPr>
                <w:szCs w:val="20"/>
              </w:rPr>
              <w:t xml:space="preserve">The </w:t>
            </w:r>
            <w:r w:rsidRPr="004853A4">
              <w:rPr>
                <w:b/>
                <w:i/>
                <w:szCs w:val="20"/>
              </w:rPr>
              <w:t xml:space="preserve">Separate Accounts Electronic Filing </w:t>
            </w:r>
            <w:r w:rsidRPr="004853A4">
              <w:rPr>
                <w:szCs w:val="20"/>
              </w:rPr>
              <w:t>includes the annual separate accounts annual statement and investment schedule detail.</w:t>
            </w:r>
          </w:p>
          <w:p w:rsidR="00042A18" w:rsidRPr="004853A4" w:rsidRDefault="00042A18">
            <w:pPr>
              <w:tabs>
                <w:tab w:val="left" w:pos="7380"/>
              </w:tabs>
              <w:rPr>
                <w:szCs w:val="20"/>
              </w:rPr>
            </w:pPr>
          </w:p>
          <w:p w:rsidR="000D1C81" w:rsidRDefault="00E53BB4">
            <w:pPr>
              <w:tabs>
                <w:tab w:val="left" w:pos="7380"/>
              </w:tabs>
              <w:rPr>
                <w:szCs w:val="20"/>
              </w:rPr>
            </w:pPr>
            <w:r w:rsidRPr="004853A4">
              <w:rPr>
                <w:szCs w:val="20"/>
              </w:rPr>
              <w:t xml:space="preserve">The </w:t>
            </w:r>
            <w:r w:rsidRPr="004853A4">
              <w:rPr>
                <w:b/>
                <w:bCs/>
                <w:i/>
                <w:iCs/>
                <w:szCs w:val="20"/>
              </w:rPr>
              <w:t xml:space="preserve">Separate Accounts .PDF Filing </w:t>
            </w:r>
            <w:r w:rsidRPr="004853A4">
              <w:rPr>
                <w:szCs w:val="20"/>
              </w:rPr>
              <w:t>is the .pdf file for the separate accounts annual statement and all investment detail.</w:t>
            </w:r>
          </w:p>
          <w:p w:rsidR="00042A18" w:rsidRPr="004853A4" w:rsidRDefault="00042A18">
            <w:pPr>
              <w:tabs>
                <w:tab w:val="left" w:pos="7380"/>
              </w:tabs>
              <w:rPr>
                <w:szCs w:val="20"/>
              </w:rPr>
            </w:pPr>
          </w:p>
          <w:p w:rsidR="000D1C81" w:rsidRDefault="00E53BB4">
            <w:pPr>
              <w:tabs>
                <w:tab w:val="left" w:pos="7380"/>
              </w:tabs>
              <w:rPr>
                <w:szCs w:val="20"/>
              </w:rPr>
            </w:pPr>
            <w:r w:rsidRPr="004853A4">
              <w:rPr>
                <w:szCs w:val="20"/>
              </w:rPr>
              <w:t xml:space="preserve">The </w:t>
            </w:r>
            <w:r w:rsidRPr="004853A4">
              <w:rPr>
                <w:b/>
                <w:i/>
                <w:szCs w:val="20"/>
              </w:rPr>
              <w:t>Supplemental Electronic Filing</w:t>
            </w:r>
            <w:r w:rsidRPr="004853A4">
              <w:rPr>
                <w:szCs w:val="20"/>
              </w:rPr>
              <w:t xml:space="preserve"> includes all supplements due April 1, per the </w:t>
            </w:r>
            <w:r w:rsidRPr="004853A4">
              <w:rPr>
                <w:i/>
                <w:szCs w:val="20"/>
              </w:rPr>
              <w:t xml:space="preserve">Annual Statement Instructions. </w:t>
            </w:r>
            <w:r w:rsidRPr="004853A4">
              <w:rPr>
                <w:szCs w:val="20"/>
              </w:rPr>
              <w:t>This submission includes all .pdf files for supplemental schedules and exhibits.</w:t>
            </w:r>
          </w:p>
          <w:p w:rsidR="00042A18" w:rsidRPr="004853A4" w:rsidRDefault="00042A18">
            <w:pPr>
              <w:tabs>
                <w:tab w:val="left" w:pos="7380"/>
              </w:tabs>
              <w:rPr>
                <w:szCs w:val="20"/>
              </w:rPr>
            </w:pPr>
          </w:p>
          <w:p w:rsidR="000D1C81" w:rsidRDefault="00E53BB4">
            <w:pPr>
              <w:tabs>
                <w:tab w:val="left" w:pos="7380"/>
              </w:tabs>
              <w:rPr>
                <w:szCs w:val="20"/>
              </w:rPr>
            </w:pPr>
            <w:r w:rsidRPr="004853A4">
              <w:rPr>
                <w:szCs w:val="20"/>
              </w:rPr>
              <w:t xml:space="preserve">The </w:t>
            </w:r>
            <w:r w:rsidRPr="004853A4">
              <w:rPr>
                <w:b/>
                <w:bCs/>
                <w:i/>
                <w:iCs/>
                <w:szCs w:val="20"/>
              </w:rPr>
              <w:t>Supplement .PDF Filing</w:t>
            </w:r>
            <w:r w:rsidRPr="004853A4">
              <w:rPr>
                <w:szCs w:val="20"/>
              </w:rPr>
              <w:t xml:space="preserve"> is the .pdf file for all supplemental schedules and exhibits due April 1. </w:t>
            </w:r>
          </w:p>
          <w:p w:rsidR="00042A18" w:rsidRPr="004853A4" w:rsidRDefault="00042A18">
            <w:pPr>
              <w:tabs>
                <w:tab w:val="left" w:pos="7380"/>
              </w:tabs>
              <w:rPr>
                <w:szCs w:val="20"/>
              </w:rPr>
            </w:pPr>
          </w:p>
          <w:p w:rsidR="000D1C81" w:rsidRDefault="00E53BB4">
            <w:pPr>
              <w:tabs>
                <w:tab w:val="left" w:pos="7380"/>
              </w:tabs>
              <w:rPr>
                <w:szCs w:val="20"/>
              </w:rPr>
            </w:pPr>
            <w:r w:rsidRPr="004853A4">
              <w:rPr>
                <w:szCs w:val="20"/>
              </w:rPr>
              <w:t xml:space="preserve">The </w:t>
            </w:r>
            <w:r w:rsidRPr="004853A4">
              <w:rPr>
                <w:b/>
                <w:i/>
                <w:szCs w:val="20"/>
              </w:rPr>
              <w:t>Quarterly Electronic Filing</w:t>
            </w:r>
            <w:r w:rsidRPr="004853A4">
              <w:rPr>
                <w:szCs w:val="20"/>
              </w:rPr>
              <w:t xml:space="preserve"> includes the quarterly statement data.</w:t>
            </w:r>
          </w:p>
          <w:p w:rsidR="00042A18" w:rsidRPr="004853A4" w:rsidRDefault="00042A18">
            <w:pPr>
              <w:tabs>
                <w:tab w:val="left" w:pos="7380"/>
              </w:tabs>
              <w:rPr>
                <w:szCs w:val="20"/>
              </w:rPr>
            </w:pPr>
          </w:p>
          <w:p w:rsidR="000D1C81" w:rsidRDefault="00E53BB4">
            <w:pPr>
              <w:tabs>
                <w:tab w:val="left" w:pos="7380"/>
              </w:tabs>
              <w:rPr>
                <w:szCs w:val="20"/>
              </w:rPr>
            </w:pPr>
            <w:r w:rsidRPr="004853A4">
              <w:rPr>
                <w:szCs w:val="20"/>
              </w:rPr>
              <w:t xml:space="preserve">The </w:t>
            </w:r>
            <w:r w:rsidRPr="004853A4">
              <w:rPr>
                <w:b/>
                <w:bCs/>
                <w:i/>
                <w:iCs/>
                <w:szCs w:val="20"/>
              </w:rPr>
              <w:t>Quarterly .PDF Filing</w:t>
            </w:r>
            <w:r w:rsidRPr="004853A4">
              <w:rPr>
                <w:szCs w:val="20"/>
              </w:rPr>
              <w:t xml:space="preserve"> is the .pdf for quarterly statement data. </w:t>
            </w:r>
          </w:p>
          <w:p w:rsidR="00042A18" w:rsidRPr="004853A4" w:rsidRDefault="00042A18">
            <w:pPr>
              <w:tabs>
                <w:tab w:val="left" w:pos="7380"/>
              </w:tabs>
              <w:rPr>
                <w:i/>
                <w:szCs w:val="20"/>
              </w:rPr>
            </w:pPr>
          </w:p>
          <w:p w:rsidR="000D1C81" w:rsidRPr="004853A4" w:rsidRDefault="00E53BB4" w:rsidP="00BD2E34">
            <w:pPr>
              <w:tabs>
                <w:tab w:val="left" w:pos="7380"/>
              </w:tabs>
              <w:spacing w:after="40"/>
              <w:rPr>
                <w:szCs w:val="20"/>
              </w:rPr>
            </w:pPr>
            <w:r w:rsidRPr="004853A4">
              <w:rPr>
                <w:szCs w:val="20"/>
              </w:rPr>
              <w:t xml:space="preserve">The </w:t>
            </w:r>
            <w:r w:rsidRPr="004853A4">
              <w:rPr>
                <w:b/>
                <w:i/>
                <w:szCs w:val="20"/>
              </w:rPr>
              <w:t xml:space="preserve">June .PDF Filing </w:t>
            </w:r>
            <w:r w:rsidRPr="004853A4">
              <w:rPr>
                <w:szCs w:val="20"/>
              </w:rPr>
              <w:t>is the .pdf files for the Annual Audited Financial Report.</w:t>
            </w:r>
          </w:p>
        </w:tc>
      </w:tr>
      <w:tr w:rsidR="00E53BB4" w:rsidRPr="004853A4" w:rsidTr="00FE1567">
        <w:trPr>
          <w:trHeight w:val="353"/>
        </w:trPr>
        <w:tc>
          <w:tcPr>
            <w:tcW w:w="584" w:type="dxa"/>
          </w:tcPr>
          <w:p w:rsidR="00E53BB4" w:rsidRPr="004853A4" w:rsidRDefault="00E53BB4" w:rsidP="000D5E45">
            <w:pPr>
              <w:spacing w:before="40" w:after="40"/>
              <w:jc w:val="center"/>
            </w:pPr>
            <w:r w:rsidRPr="004853A4">
              <w:lastRenderedPageBreak/>
              <w:t>(4)</w:t>
            </w:r>
          </w:p>
        </w:tc>
        <w:tc>
          <w:tcPr>
            <w:tcW w:w="1257" w:type="dxa"/>
          </w:tcPr>
          <w:p w:rsidR="00E53BB4" w:rsidRPr="004853A4" w:rsidRDefault="00E53BB4" w:rsidP="000D5E45">
            <w:pPr>
              <w:spacing w:before="40" w:after="40"/>
            </w:pPr>
            <w:r w:rsidRPr="004853A4">
              <w:t>Number of Copies</w:t>
            </w:r>
          </w:p>
        </w:tc>
        <w:tc>
          <w:tcPr>
            <w:tcW w:w="9176" w:type="dxa"/>
          </w:tcPr>
          <w:p w:rsidR="00B56F34" w:rsidRDefault="00E53BB4" w:rsidP="00142A6B">
            <w:r w:rsidRPr="004853A4">
              <w:t>Indicates the number of copies that each</w:t>
            </w:r>
            <w:r w:rsidR="00304F8B">
              <w:t xml:space="preserve"> domestic or</w:t>
            </w:r>
            <w:r w:rsidRPr="004853A4">
              <w:t xml:space="preserve"> </w:t>
            </w:r>
            <w:r w:rsidR="004655BA">
              <w:t>Foreign/Alien</w:t>
            </w:r>
            <w:r w:rsidRPr="004853A4">
              <w:t xml:space="preserve"> company is required to file for each type of form.</w:t>
            </w:r>
          </w:p>
          <w:p w:rsidR="008F6527" w:rsidRPr="00BD2E34" w:rsidRDefault="008F6527" w:rsidP="00142A6B">
            <w:pPr>
              <w:rPr>
                <w:sz w:val="12"/>
                <w:szCs w:val="12"/>
              </w:rPr>
            </w:pPr>
          </w:p>
          <w:p w:rsidR="00E53BB4" w:rsidRPr="0009482F" w:rsidRDefault="00381218" w:rsidP="00BD2E34">
            <w:pPr>
              <w:spacing w:after="40" w:line="238" w:lineRule="auto"/>
              <w:ind w:right="12"/>
              <w:rPr>
                <w:b/>
                <w:bCs/>
              </w:rPr>
            </w:pPr>
            <w:r w:rsidRPr="00FE1567">
              <w:rPr>
                <w:b/>
                <w:color w:val="FF0000"/>
                <w:sz w:val="22"/>
                <w:szCs w:val="22"/>
              </w:rPr>
              <w:t xml:space="preserve">FOREGN/ALIEN COMPANIES SHOULD ONLY FILE THOSE SPECIFIC ITEMS NOTED AS REQUIRED IN THE FOREIGN COLUMN.  </w:t>
            </w:r>
            <w:r w:rsidRPr="00BD2E34">
              <w:rPr>
                <w:b/>
                <w:color w:val="FF0000"/>
                <w:sz w:val="22"/>
                <w:szCs w:val="22"/>
                <w:u w:val="single"/>
              </w:rPr>
              <w:t>PLEASE DO NOT FILE ITEMS NOT SPECIFICALLY REQUIRED.</w:t>
            </w:r>
          </w:p>
        </w:tc>
      </w:tr>
      <w:tr w:rsidR="00E53BB4" w:rsidRPr="004853A4" w:rsidTr="00FE1567">
        <w:tc>
          <w:tcPr>
            <w:tcW w:w="584" w:type="dxa"/>
          </w:tcPr>
          <w:p w:rsidR="00E53BB4" w:rsidRPr="004853A4" w:rsidRDefault="00E53BB4" w:rsidP="000D5E45">
            <w:pPr>
              <w:spacing w:before="40" w:after="40"/>
              <w:jc w:val="center"/>
            </w:pPr>
            <w:r w:rsidRPr="004853A4">
              <w:t>(5)</w:t>
            </w:r>
          </w:p>
        </w:tc>
        <w:tc>
          <w:tcPr>
            <w:tcW w:w="1257" w:type="dxa"/>
          </w:tcPr>
          <w:p w:rsidR="00E53BB4" w:rsidRPr="004853A4" w:rsidRDefault="00E53BB4" w:rsidP="000D5E45">
            <w:pPr>
              <w:spacing w:before="40" w:after="40"/>
            </w:pPr>
            <w:r w:rsidRPr="004853A4">
              <w:t>Due Date</w:t>
            </w:r>
          </w:p>
        </w:tc>
        <w:tc>
          <w:tcPr>
            <w:tcW w:w="9176" w:type="dxa"/>
          </w:tcPr>
          <w:p w:rsidR="00E53BB4" w:rsidRPr="004853A4" w:rsidRDefault="00E53BB4" w:rsidP="000D5E45">
            <w:pPr>
              <w:spacing w:before="40" w:after="40"/>
            </w:pPr>
            <w:r w:rsidRPr="004853A4">
              <w:t>Indicates the date on which the company must file the form. See Note E.</w:t>
            </w:r>
          </w:p>
        </w:tc>
      </w:tr>
      <w:tr w:rsidR="00E53BB4" w:rsidRPr="004853A4" w:rsidTr="00FE1567">
        <w:trPr>
          <w:trHeight w:val="1151"/>
        </w:trPr>
        <w:tc>
          <w:tcPr>
            <w:tcW w:w="584" w:type="dxa"/>
          </w:tcPr>
          <w:p w:rsidR="00E53BB4" w:rsidRPr="004853A4" w:rsidRDefault="00E53BB4" w:rsidP="000D5E45">
            <w:pPr>
              <w:spacing w:before="40" w:after="40"/>
              <w:jc w:val="center"/>
            </w:pPr>
            <w:r w:rsidRPr="004853A4">
              <w:t>(6)</w:t>
            </w:r>
          </w:p>
        </w:tc>
        <w:tc>
          <w:tcPr>
            <w:tcW w:w="1257" w:type="dxa"/>
          </w:tcPr>
          <w:p w:rsidR="00E53BB4" w:rsidRPr="004853A4" w:rsidRDefault="00E53BB4" w:rsidP="000D5E45">
            <w:pPr>
              <w:spacing w:before="40" w:after="40"/>
            </w:pPr>
            <w:r w:rsidRPr="004853A4">
              <w:t>Form</w:t>
            </w:r>
          </w:p>
          <w:p w:rsidR="00E53BB4" w:rsidRPr="004853A4" w:rsidRDefault="00E53BB4" w:rsidP="000D5E45">
            <w:pPr>
              <w:spacing w:before="40" w:after="40"/>
            </w:pPr>
            <w:r w:rsidRPr="004853A4">
              <w:t>Source</w:t>
            </w:r>
          </w:p>
        </w:tc>
        <w:tc>
          <w:tcPr>
            <w:tcW w:w="9176" w:type="dxa"/>
          </w:tcPr>
          <w:p w:rsidR="00E53BB4" w:rsidRPr="004853A4" w:rsidRDefault="00E53BB4" w:rsidP="000D5E45">
            <w:pPr>
              <w:pStyle w:val="BodyText"/>
              <w:spacing w:before="40" w:after="40"/>
              <w:jc w:val="left"/>
              <w:rPr>
                <w:sz w:val="20"/>
              </w:rPr>
            </w:pPr>
            <w:r w:rsidRPr="004853A4">
              <w:rPr>
                <w:sz w:val="20"/>
              </w:rPr>
              <w:t>“NAIC” means the company must obtain the form from the appropriate vendor.  See Note M.</w:t>
            </w:r>
          </w:p>
          <w:p w:rsidR="00E53BB4" w:rsidRPr="004853A4" w:rsidRDefault="00E53BB4" w:rsidP="000D5E45">
            <w:pPr>
              <w:pStyle w:val="BodyText"/>
              <w:spacing w:before="40" w:after="40"/>
              <w:jc w:val="left"/>
              <w:rPr>
                <w:sz w:val="20"/>
              </w:rPr>
            </w:pPr>
            <w:r w:rsidRPr="004853A4">
              <w:rPr>
                <w:sz w:val="20"/>
              </w:rPr>
              <w:t xml:space="preserve">“State” means that Pennsylvania will provide the forms upon request. </w:t>
            </w:r>
          </w:p>
          <w:p w:rsidR="00E53BB4" w:rsidRPr="004853A4" w:rsidRDefault="00E53BB4" w:rsidP="000D5E45">
            <w:pPr>
              <w:pStyle w:val="BodyText"/>
              <w:spacing w:before="40" w:after="40"/>
              <w:jc w:val="left"/>
              <w:rPr>
                <w:sz w:val="20"/>
              </w:rPr>
            </w:pPr>
            <w:r w:rsidRPr="004853A4">
              <w:rPr>
                <w:sz w:val="20"/>
              </w:rPr>
              <w:t xml:space="preserve">“Company” means that the company, or its representative (e.g., its CPA firm), must provide the form based upon the appropriate state instructions or the </w:t>
            </w:r>
            <w:r w:rsidRPr="004853A4">
              <w:rPr>
                <w:i/>
                <w:sz w:val="20"/>
              </w:rPr>
              <w:t>NAIC Annual Statement Instructions.</w:t>
            </w:r>
          </w:p>
        </w:tc>
      </w:tr>
      <w:tr w:rsidR="00E53BB4" w:rsidRPr="004853A4" w:rsidTr="00FE1567">
        <w:tc>
          <w:tcPr>
            <w:tcW w:w="584" w:type="dxa"/>
          </w:tcPr>
          <w:p w:rsidR="00E53BB4" w:rsidRPr="004853A4" w:rsidRDefault="00E53BB4" w:rsidP="000D5E45">
            <w:pPr>
              <w:pStyle w:val="BodyText"/>
              <w:spacing w:before="40" w:after="40"/>
              <w:jc w:val="center"/>
              <w:rPr>
                <w:sz w:val="20"/>
              </w:rPr>
            </w:pPr>
            <w:r w:rsidRPr="004853A4">
              <w:rPr>
                <w:sz w:val="20"/>
              </w:rPr>
              <w:t>(7)</w:t>
            </w:r>
          </w:p>
        </w:tc>
        <w:tc>
          <w:tcPr>
            <w:tcW w:w="1257" w:type="dxa"/>
          </w:tcPr>
          <w:p w:rsidR="00E53BB4" w:rsidRPr="004853A4" w:rsidRDefault="00E53BB4" w:rsidP="000D5E45">
            <w:pPr>
              <w:pStyle w:val="BodyText"/>
              <w:spacing w:before="40" w:after="40"/>
              <w:jc w:val="left"/>
              <w:rPr>
                <w:sz w:val="20"/>
              </w:rPr>
            </w:pPr>
            <w:r w:rsidRPr="004853A4">
              <w:rPr>
                <w:sz w:val="20"/>
              </w:rPr>
              <w:t>Notes</w:t>
            </w:r>
          </w:p>
        </w:tc>
        <w:tc>
          <w:tcPr>
            <w:tcW w:w="9176" w:type="dxa"/>
          </w:tcPr>
          <w:p w:rsidR="001F7012" w:rsidRDefault="00E53BB4" w:rsidP="00BD2E34">
            <w:pPr>
              <w:pStyle w:val="BodyText"/>
              <w:spacing w:after="40"/>
              <w:jc w:val="left"/>
              <w:rPr>
                <w:sz w:val="20"/>
              </w:rPr>
            </w:pPr>
            <w:r w:rsidRPr="004853A4">
              <w:rPr>
                <w:sz w:val="20"/>
              </w:rPr>
              <w:t>The letters in this column correspond to the notes contained</w:t>
            </w:r>
            <w:r w:rsidR="00D03FC4" w:rsidRPr="004853A4">
              <w:rPr>
                <w:sz w:val="20"/>
              </w:rPr>
              <w:t xml:space="preserve"> in the “Notes Pennsylvania</w:t>
            </w:r>
            <w:r w:rsidRPr="004853A4">
              <w:rPr>
                <w:sz w:val="20"/>
              </w:rPr>
              <w:t>” section.  Please read each applicable note carefully before submitting a filing.</w:t>
            </w:r>
          </w:p>
        </w:tc>
      </w:tr>
    </w:tbl>
    <w:p w:rsidR="00010F62" w:rsidRDefault="00010F62">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Default="00042A18">
      <w:pPr>
        <w:rPr>
          <w:sz w:val="24"/>
        </w:rPr>
      </w:pPr>
    </w:p>
    <w:p w:rsidR="00042A18" w:rsidRPr="004853A4" w:rsidRDefault="00042A18">
      <w:pPr>
        <w:rPr>
          <w:sz w:val="24"/>
        </w:rPr>
      </w:pPr>
    </w:p>
    <w:tbl>
      <w:tblPr>
        <w:tblW w:w="11126"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0"/>
        <w:gridCol w:w="540"/>
        <w:gridCol w:w="1710"/>
        <w:gridCol w:w="8516"/>
      </w:tblGrid>
      <w:tr w:rsidR="00E53BB4" w:rsidRPr="004853A4" w:rsidTr="00BD2E34">
        <w:trPr>
          <w:tblHeader/>
        </w:trPr>
        <w:tc>
          <w:tcPr>
            <w:tcW w:w="11126" w:type="dxa"/>
            <w:gridSpan w:val="4"/>
            <w:shd w:val="clear" w:color="auto" w:fill="99CCFF"/>
          </w:tcPr>
          <w:p w:rsidR="00E53BB4" w:rsidRPr="004853A4" w:rsidRDefault="00E53BB4" w:rsidP="00502817">
            <w:pPr>
              <w:jc w:val="center"/>
              <w:rPr>
                <w:b/>
                <w:sz w:val="28"/>
                <w:szCs w:val="28"/>
              </w:rPr>
            </w:pPr>
            <w:bookmarkStart w:id="1" w:name="OLE_LINK2"/>
            <w:r w:rsidRPr="004853A4">
              <w:rPr>
                <w:b/>
                <w:sz w:val="28"/>
                <w:szCs w:val="28"/>
              </w:rPr>
              <w:lastRenderedPageBreak/>
              <w:t>NOTES</w:t>
            </w:r>
          </w:p>
          <w:p w:rsidR="00E53BB4" w:rsidRPr="004853A4" w:rsidRDefault="00E53BB4" w:rsidP="00F96A66">
            <w:pPr>
              <w:jc w:val="center"/>
              <w:rPr>
                <w:b/>
                <w:sz w:val="24"/>
              </w:rPr>
            </w:pPr>
            <w:r w:rsidRPr="004853A4">
              <w:rPr>
                <w:b/>
                <w:sz w:val="24"/>
              </w:rPr>
              <w:t>PENNSYLVANIA</w:t>
            </w:r>
          </w:p>
        </w:tc>
      </w:tr>
      <w:tr w:rsidR="00E53BB4" w:rsidRPr="004853A4" w:rsidTr="00BD2E34">
        <w:trPr>
          <w:tblHeader/>
        </w:trPr>
        <w:tc>
          <w:tcPr>
            <w:tcW w:w="11126" w:type="dxa"/>
            <w:gridSpan w:val="4"/>
            <w:shd w:val="clear" w:color="auto" w:fill="E0E0E0"/>
          </w:tcPr>
          <w:p w:rsidR="00E53BB4" w:rsidRPr="004853A4" w:rsidRDefault="00E53BB4" w:rsidP="00703C44">
            <w:pPr>
              <w:pStyle w:val="BodyText"/>
              <w:tabs>
                <w:tab w:val="left" w:pos="720"/>
              </w:tabs>
              <w:jc w:val="left"/>
              <w:rPr>
                <w:sz w:val="20"/>
              </w:rPr>
            </w:pPr>
            <w:r w:rsidRPr="004853A4">
              <w:rPr>
                <w:b/>
                <w:sz w:val="20"/>
              </w:rPr>
              <w:t xml:space="preserve">Notes A to L apply to </w:t>
            </w:r>
            <w:smartTag w:uri="urn:schemas-microsoft-com:office:smarttags" w:element="stockticker">
              <w:r w:rsidRPr="004853A4">
                <w:rPr>
                  <w:b/>
                  <w:sz w:val="20"/>
                </w:rPr>
                <w:t>ALL</w:t>
              </w:r>
            </w:smartTag>
            <w:r w:rsidRPr="004853A4">
              <w:rPr>
                <w:b/>
                <w:sz w:val="20"/>
              </w:rPr>
              <w:t xml:space="preserve"> filings.</w:t>
            </w:r>
          </w:p>
        </w:tc>
      </w:tr>
      <w:tr w:rsidR="00E53BB4" w:rsidRPr="0072224D" w:rsidTr="00BD2E34">
        <w:tc>
          <w:tcPr>
            <w:tcW w:w="360" w:type="dxa"/>
          </w:tcPr>
          <w:p w:rsidR="00E53BB4" w:rsidRPr="004853A4" w:rsidRDefault="00E53BB4"/>
        </w:tc>
        <w:tc>
          <w:tcPr>
            <w:tcW w:w="540" w:type="dxa"/>
          </w:tcPr>
          <w:p w:rsidR="00E53BB4" w:rsidRPr="004853A4" w:rsidRDefault="00E53BB4">
            <w:r w:rsidRPr="004853A4">
              <w:t>A</w:t>
            </w:r>
          </w:p>
        </w:tc>
        <w:tc>
          <w:tcPr>
            <w:tcW w:w="1710" w:type="dxa"/>
          </w:tcPr>
          <w:p w:rsidR="00E53BB4" w:rsidRPr="004853A4" w:rsidRDefault="00E53BB4" w:rsidP="006B547B">
            <w:r w:rsidRPr="004853A4">
              <w:t>Required Filings Contact Person</w:t>
            </w:r>
          </w:p>
        </w:tc>
        <w:tc>
          <w:tcPr>
            <w:tcW w:w="8516" w:type="dxa"/>
          </w:tcPr>
          <w:p w:rsidR="001351A9" w:rsidRDefault="001351A9" w:rsidP="001351A9">
            <w:pPr>
              <w:pStyle w:val="BodyText"/>
              <w:ind w:left="672"/>
              <w:jc w:val="left"/>
              <w:rPr>
                <w:sz w:val="20"/>
              </w:rPr>
            </w:pPr>
            <w:r>
              <w:rPr>
                <w:sz w:val="20"/>
              </w:rPr>
              <w:t>Life Companies</w:t>
            </w:r>
          </w:p>
          <w:p w:rsidR="001351A9" w:rsidRPr="00A40813" w:rsidRDefault="001351A9" w:rsidP="001351A9">
            <w:pPr>
              <w:pStyle w:val="BodyText"/>
              <w:tabs>
                <w:tab w:val="clear" w:pos="1080"/>
                <w:tab w:val="left" w:pos="720"/>
              </w:tabs>
              <w:ind w:left="672"/>
              <w:jc w:val="left"/>
              <w:rPr>
                <w:sz w:val="20"/>
              </w:rPr>
            </w:pPr>
            <w:r w:rsidRPr="00D647A1">
              <w:rPr>
                <w:sz w:val="20"/>
              </w:rPr>
              <w:t>Financial Analysis Division</w:t>
            </w:r>
          </w:p>
          <w:p w:rsidR="001351A9" w:rsidRPr="00A40813" w:rsidRDefault="001351A9" w:rsidP="001351A9">
            <w:pPr>
              <w:ind w:left="672"/>
              <w:rPr>
                <w:szCs w:val="20"/>
              </w:rPr>
            </w:pPr>
            <w:r>
              <w:rPr>
                <w:szCs w:val="20"/>
              </w:rPr>
              <w:t>P</w:t>
            </w:r>
            <w:r w:rsidRPr="00D647A1">
              <w:rPr>
                <w:szCs w:val="20"/>
              </w:rPr>
              <w:t>hone:    717.78</w:t>
            </w:r>
            <w:r w:rsidR="00CB1195">
              <w:rPr>
                <w:szCs w:val="20"/>
              </w:rPr>
              <w:t>7.3952</w:t>
            </w:r>
          </w:p>
          <w:p w:rsidR="00E53BB4" w:rsidRPr="00363382" w:rsidRDefault="001351A9" w:rsidP="00EB6FAB">
            <w:pPr>
              <w:spacing w:after="60"/>
              <w:ind w:left="672"/>
              <w:rPr>
                <w:szCs w:val="20"/>
                <w:lang w:val="fr-FR"/>
              </w:rPr>
            </w:pPr>
            <w:r w:rsidRPr="00363382">
              <w:rPr>
                <w:szCs w:val="20"/>
                <w:lang w:val="fr-FR"/>
              </w:rPr>
              <w:t>E-Mail</w:t>
            </w:r>
            <w:r w:rsidRPr="00363382">
              <w:rPr>
                <w:color w:val="0000FF"/>
                <w:szCs w:val="20"/>
                <w:lang w:val="fr-FR"/>
              </w:rPr>
              <w:t xml:space="preserve">: </w:t>
            </w:r>
            <w:hyperlink r:id="rId14" w:history="1">
              <w:r w:rsidR="006F5FE1" w:rsidRPr="00363382">
                <w:rPr>
                  <w:rStyle w:val="Hyperlink"/>
                  <w:szCs w:val="20"/>
                  <w:lang w:val="fr-FR"/>
                </w:rPr>
                <w:t>ra-in-analysis@pa.gov</w:t>
              </w:r>
            </w:hyperlink>
          </w:p>
        </w:tc>
      </w:tr>
      <w:tr w:rsidR="00E53BB4" w:rsidRPr="004853A4" w:rsidTr="00BD2E34">
        <w:tc>
          <w:tcPr>
            <w:tcW w:w="360" w:type="dxa"/>
          </w:tcPr>
          <w:p w:rsidR="00E53BB4" w:rsidRPr="00363382" w:rsidRDefault="00E53BB4">
            <w:pPr>
              <w:rPr>
                <w:lang w:val="fr-FR"/>
              </w:rPr>
            </w:pPr>
          </w:p>
        </w:tc>
        <w:tc>
          <w:tcPr>
            <w:tcW w:w="540" w:type="dxa"/>
          </w:tcPr>
          <w:p w:rsidR="00E53BB4" w:rsidRPr="004853A4" w:rsidRDefault="00E53BB4">
            <w:r w:rsidRPr="004853A4">
              <w:t>B</w:t>
            </w:r>
          </w:p>
        </w:tc>
        <w:tc>
          <w:tcPr>
            <w:tcW w:w="1710" w:type="dxa"/>
          </w:tcPr>
          <w:p w:rsidR="00E53BB4" w:rsidRPr="004853A4" w:rsidRDefault="00E53BB4">
            <w:r w:rsidRPr="004853A4">
              <w:t>Mailing Address</w:t>
            </w:r>
          </w:p>
        </w:tc>
        <w:tc>
          <w:tcPr>
            <w:tcW w:w="8516" w:type="dxa"/>
          </w:tcPr>
          <w:p w:rsidR="00042A18" w:rsidRPr="00042A18" w:rsidRDefault="00042A18" w:rsidP="00042A18">
            <w:pPr>
              <w:tabs>
                <w:tab w:val="center" w:pos="4593"/>
              </w:tabs>
              <w:ind w:left="762" w:hanging="150"/>
              <w:rPr>
                <w:szCs w:val="20"/>
              </w:rPr>
            </w:pPr>
            <w:r w:rsidRPr="00042A18">
              <w:rPr>
                <w:b/>
                <w:szCs w:val="20"/>
              </w:rPr>
              <w:t>State:</w:t>
            </w:r>
            <w:r w:rsidRPr="00042A18">
              <w:rPr>
                <w:szCs w:val="20"/>
              </w:rPr>
              <w:t xml:space="preserve">  </w:t>
            </w:r>
            <w:r>
              <w:rPr>
                <w:szCs w:val="20"/>
              </w:rPr>
              <w:t>Life Insurance</w:t>
            </w:r>
            <w:r w:rsidRPr="00042A18">
              <w:rPr>
                <w:szCs w:val="20"/>
              </w:rPr>
              <w:t xml:space="preserve"> Companies</w:t>
            </w:r>
            <w:r w:rsidRPr="00042A18">
              <w:rPr>
                <w:szCs w:val="20"/>
              </w:rPr>
              <w:tab/>
            </w:r>
            <w:r w:rsidRPr="00042A18">
              <w:rPr>
                <w:sz w:val="24"/>
              </w:rPr>
              <w:t xml:space="preserve">              </w:t>
            </w:r>
            <w:r>
              <w:rPr>
                <w:sz w:val="24"/>
              </w:rPr>
              <w:t xml:space="preserve">     </w:t>
            </w:r>
            <w:r w:rsidRPr="00042A18">
              <w:rPr>
                <w:sz w:val="24"/>
              </w:rPr>
              <w:t xml:space="preserve">    </w:t>
            </w:r>
            <w:r w:rsidRPr="00042A18">
              <w:rPr>
                <w:b/>
                <w:szCs w:val="20"/>
              </w:rPr>
              <w:t>NAIC:</w:t>
            </w:r>
            <w:r w:rsidRPr="00042A18">
              <w:rPr>
                <w:szCs w:val="20"/>
              </w:rPr>
              <w:t xml:space="preserve">  NAIC Data Base</w:t>
            </w:r>
          </w:p>
          <w:p w:rsidR="00042A18" w:rsidRPr="00042A18" w:rsidRDefault="00042A18" w:rsidP="00042A18">
            <w:pPr>
              <w:ind w:left="762" w:hanging="150"/>
              <w:rPr>
                <w:szCs w:val="20"/>
              </w:rPr>
            </w:pPr>
            <w:r w:rsidRPr="00042A18">
              <w:rPr>
                <w:szCs w:val="20"/>
              </w:rPr>
              <w:t xml:space="preserve">            Financial Analysis Division</w:t>
            </w:r>
            <w:r w:rsidRPr="00042A18">
              <w:rPr>
                <w:szCs w:val="20"/>
              </w:rPr>
              <w:tab/>
              <w:t xml:space="preserve">                                </w:t>
            </w:r>
            <w:r>
              <w:rPr>
                <w:szCs w:val="20"/>
              </w:rPr>
              <w:t xml:space="preserve">  </w:t>
            </w:r>
            <w:r w:rsidRPr="00042A18">
              <w:rPr>
                <w:szCs w:val="20"/>
              </w:rPr>
              <w:t xml:space="preserve"> 1100 Walnut Street, Suite 1500</w:t>
            </w:r>
          </w:p>
          <w:p w:rsidR="00042A18" w:rsidRPr="00042A18" w:rsidRDefault="00042A18" w:rsidP="00042A18">
            <w:pPr>
              <w:ind w:left="762" w:hanging="150"/>
              <w:rPr>
                <w:szCs w:val="20"/>
              </w:rPr>
            </w:pPr>
            <w:r w:rsidRPr="00042A18">
              <w:rPr>
                <w:szCs w:val="20"/>
              </w:rPr>
              <w:t xml:space="preserve">            Pennsylvania Insurance Department</w:t>
            </w:r>
            <w:r w:rsidRPr="00042A18">
              <w:rPr>
                <w:szCs w:val="20"/>
              </w:rPr>
              <w:tab/>
              <w:t xml:space="preserve">                </w:t>
            </w:r>
            <w:r>
              <w:rPr>
                <w:szCs w:val="20"/>
              </w:rPr>
              <w:t xml:space="preserve">   </w:t>
            </w:r>
            <w:r w:rsidRPr="00042A18">
              <w:rPr>
                <w:szCs w:val="20"/>
              </w:rPr>
              <w:t xml:space="preserve">  Kansas City, MO  64106-2197</w:t>
            </w:r>
          </w:p>
          <w:p w:rsidR="00042A18" w:rsidRPr="00042A18" w:rsidRDefault="00042A18" w:rsidP="00042A18">
            <w:pPr>
              <w:ind w:left="762" w:hanging="150"/>
              <w:rPr>
                <w:szCs w:val="20"/>
              </w:rPr>
            </w:pPr>
            <w:r w:rsidRPr="00042A18">
              <w:rPr>
                <w:szCs w:val="20"/>
              </w:rPr>
              <w:t xml:space="preserve">            1345 Strawberry Square</w:t>
            </w:r>
            <w:r w:rsidRPr="00042A18">
              <w:rPr>
                <w:szCs w:val="20"/>
              </w:rPr>
              <w:tab/>
            </w:r>
            <w:r w:rsidRPr="00042A18">
              <w:rPr>
                <w:szCs w:val="20"/>
              </w:rPr>
              <w:tab/>
              <w:t xml:space="preserve">       </w:t>
            </w:r>
            <w:r w:rsidRPr="00042A18">
              <w:rPr>
                <w:sz w:val="24"/>
              </w:rPr>
              <w:t xml:space="preserve">          </w:t>
            </w:r>
            <w:r>
              <w:rPr>
                <w:sz w:val="24"/>
              </w:rPr>
              <w:t xml:space="preserve">  </w:t>
            </w:r>
            <w:r w:rsidRPr="00042A18">
              <w:rPr>
                <w:szCs w:val="20"/>
              </w:rPr>
              <w:t>Phone: 816.783.8600</w:t>
            </w:r>
          </w:p>
          <w:p w:rsidR="00E53BB4" w:rsidRPr="004853A4" w:rsidRDefault="00042A18" w:rsidP="00BD2E34">
            <w:pPr>
              <w:spacing w:after="60"/>
              <w:ind w:left="672" w:hanging="150"/>
              <w:rPr>
                <w:szCs w:val="20"/>
              </w:rPr>
            </w:pPr>
            <w:r w:rsidRPr="00042A18">
              <w:rPr>
                <w:szCs w:val="20"/>
              </w:rPr>
              <w:t xml:space="preserve">           </w:t>
            </w:r>
            <w:r>
              <w:rPr>
                <w:szCs w:val="20"/>
              </w:rPr>
              <w:t xml:space="preserve">   </w:t>
            </w:r>
            <w:r w:rsidRPr="00042A18">
              <w:rPr>
                <w:szCs w:val="20"/>
              </w:rPr>
              <w:t>Harrisburg, PA  17120</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C</w:t>
            </w:r>
          </w:p>
        </w:tc>
        <w:tc>
          <w:tcPr>
            <w:tcW w:w="1710" w:type="dxa"/>
          </w:tcPr>
          <w:p w:rsidR="00E53BB4" w:rsidRPr="004853A4" w:rsidRDefault="00E53BB4">
            <w:r w:rsidRPr="004853A4">
              <w:t>Filing Fees</w:t>
            </w:r>
          </w:p>
        </w:tc>
        <w:tc>
          <w:tcPr>
            <w:tcW w:w="8516" w:type="dxa"/>
          </w:tcPr>
          <w:p w:rsidR="00A03E68" w:rsidRPr="00BD2E34" w:rsidRDefault="00A03E68">
            <w:pPr>
              <w:pStyle w:val="Default"/>
              <w:spacing w:after="120" w:line="276" w:lineRule="auto"/>
              <w:rPr>
                <w:sz w:val="16"/>
                <w:szCs w:val="16"/>
              </w:rPr>
            </w:pPr>
            <w:r w:rsidRPr="008F6527">
              <w:rPr>
                <w:b/>
                <w:color w:val="FF0000"/>
                <w:sz w:val="20"/>
                <w:szCs w:val="20"/>
              </w:rPr>
              <w:t xml:space="preserve">IMPORTANT:  YOU WILL RECEIVE AN INVOICE IN </w:t>
            </w:r>
            <w:r w:rsidR="00FE1567">
              <w:rPr>
                <w:b/>
                <w:color w:val="FF0000"/>
                <w:sz w:val="20"/>
                <w:szCs w:val="20"/>
              </w:rPr>
              <w:t>EARLY APRIL</w:t>
            </w:r>
            <w:r w:rsidRPr="008F6527">
              <w:rPr>
                <w:b/>
                <w:color w:val="FF0000"/>
                <w:sz w:val="20"/>
                <w:szCs w:val="20"/>
              </w:rPr>
              <w:t xml:space="preserve"> FOR APPLICABLE ANNUAL STATEMENT/LICENSE RENEWAL FEES.  </w:t>
            </w:r>
            <w:r w:rsidRPr="008F6527">
              <w:rPr>
                <w:b/>
                <w:color w:val="FF0000"/>
                <w:sz w:val="20"/>
                <w:szCs w:val="20"/>
                <w:u w:val="single"/>
              </w:rPr>
              <w:t>DO NOT</w:t>
            </w:r>
            <w:r w:rsidRPr="008F6527">
              <w:rPr>
                <w:b/>
                <w:color w:val="FF0000"/>
                <w:sz w:val="20"/>
                <w:szCs w:val="20"/>
              </w:rPr>
              <w:t xml:space="preserve"> REMIT PAYMENT PRIOR TO RECEIVING YOUR INVOICE.</w:t>
            </w:r>
            <w:r w:rsidR="00042A18">
              <w:rPr>
                <w:b/>
                <w:color w:val="FF0000"/>
                <w:sz w:val="20"/>
                <w:szCs w:val="20"/>
              </w:rPr>
              <w:t xml:space="preserve"> The invoice payments are processed through a lockbox, please send your payments to the address on the invoice, not directly to the Insurance Department, </w:t>
            </w:r>
            <w:r w:rsidR="00CB1195">
              <w:rPr>
                <w:b/>
                <w:color w:val="FF0000"/>
                <w:sz w:val="20"/>
                <w:szCs w:val="20"/>
              </w:rPr>
              <w:t xml:space="preserve">or </w:t>
            </w:r>
            <w:r w:rsidR="00042A18">
              <w:rPr>
                <w:b/>
                <w:color w:val="FF0000"/>
                <w:sz w:val="20"/>
                <w:szCs w:val="20"/>
              </w:rPr>
              <w:t xml:space="preserve">any of the addresses on this checklist.  </w:t>
            </w:r>
          </w:p>
          <w:p w:rsidR="00042A18" w:rsidRPr="00AB0371" w:rsidRDefault="00042A18" w:rsidP="00042A18">
            <w:pPr>
              <w:pStyle w:val="Default"/>
              <w:spacing w:after="120"/>
              <w:rPr>
                <w:sz w:val="12"/>
                <w:szCs w:val="12"/>
              </w:rPr>
            </w:pPr>
            <w:r w:rsidRPr="003449F9">
              <w:rPr>
                <w:sz w:val="20"/>
                <w:szCs w:val="20"/>
              </w:rPr>
              <w:t xml:space="preserve">There is a $750 Annual Statement filing fee.  The invoice for </w:t>
            </w:r>
            <w:r w:rsidRPr="003449F9">
              <w:rPr>
                <w:b/>
                <w:bCs/>
                <w:sz w:val="20"/>
                <w:szCs w:val="20"/>
              </w:rPr>
              <w:t xml:space="preserve">Foreign/Alien </w:t>
            </w:r>
            <w:r w:rsidRPr="003449F9">
              <w:rPr>
                <w:sz w:val="20"/>
                <w:szCs w:val="20"/>
              </w:rPr>
              <w:t>companies will include a $100 fee for the renewal of your Certificate of Authority.</w:t>
            </w:r>
          </w:p>
          <w:p w:rsidR="00042A18" w:rsidRPr="00AB0371" w:rsidRDefault="00042A18" w:rsidP="00042A18">
            <w:pPr>
              <w:pStyle w:val="Default"/>
              <w:spacing w:after="120"/>
              <w:rPr>
                <w:sz w:val="12"/>
                <w:szCs w:val="12"/>
              </w:rPr>
            </w:pPr>
            <w:r w:rsidRPr="003449F9">
              <w:rPr>
                <w:b/>
                <w:bCs/>
                <w:sz w:val="20"/>
                <w:szCs w:val="20"/>
              </w:rPr>
              <w:t xml:space="preserve">The Pennsylvania Insurance Department no longer mails renewal Certificates of Authority. Annual renewal invoices will contain instructions for on-line printing of the insurer’s renewed Certificate of Authority. </w:t>
            </w:r>
          </w:p>
          <w:p w:rsidR="00042A18" w:rsidRPr="003449F9" w:rsidRDefault="00042A18" w:rsidP="00BD2E34">
            <w:pPr>
              <w:pStyle w:val="Default"/>
              <w:spacing w:after="60"/>
              <w:rPr>
                <w:b/>
                <w:bCs/>
                <w:sz w:val="20"/>
                <w:szCs w:val="20"/>
              </w:rPr>
            </w:pPr>
            <w:r w:rsidRPr="003449F9">
              <w:rPr>
                <w:b/>
                <w:bCs/>
                <w:sz w:val="20"/>
                <w:szCs w:val="20"/>
              </w:rPr>
              <w:t xml:space="preserve">To minimize returned checks, additional fees, and other problems, please take note of the following instructions: </w:t>
            </w:r>
          </w:p>
          <w:p w:rsidR="00042A18" w:rsidRDefault="00042A18" w:rsidP="00042A18">
            <w:pPr>
              <w:pStyle w:val="Default"/>
              <w:numPr>
                <w:ilvl w:val="0"/>
                <w:numId w:val="29"/>
              </w:numPr>
              <w:spacing w:line="276" w:lineRule="auto"/>
              <w:rPr>
                <w:b/>
                <w:sz w:val="20"/>
                <w:szCs w:val="20"/>
              </w:rPr>
            </w:pPr>
            <w:r>
              <w:rPr>
                <w:b/>
                <w:bCs/>
                <w:sz w:val="20"/>
                <w:szCs w:val="20"/>
              </w:rPr>
              <w:t>Return a copy of the invoice(s) with payment.</w:t>
            </w:r>
          </w:p>
          <w:p w:rsidR="00042A18" w:rsidRDefault="00042A18" w:rsidP="00042A18">
            <w:pPr>
              <w:pStyle w:val="Default"/>
              <w:numPr>
                <w:ilvl w:val="0"/>
                <w:numId w:val="29"/>
              </w:numPr>
              <w:spacing w:line="276" w:lineRule="auto"/>
              <w:rPr>
                <w:sz w:val="20"/>
                <w:szCs w:val="20"/>
              </w:rPr>
            </w:pPr>
            <w:r>
              <w:rPr>
                <w:b/>
                <w:bCs/>
                <w:sz w:val="20"/>
                <w:szCs w:val="20"/>
              </w:rPr>
              <w:t>Send payment to the Revenue address listed on the invoice</w:t>
            </w:r>
            <w:r>
              <w:rPr>
                <w:sz w:val="20"/>
                <w:szCs w:val="20"/>
              </w:rPr>
              <w:t xml:space="preserve">, </w:t>
            </w:r>
            <w:r w:rsidRPr="00AB0371">
              <w:rPr>
                <w:b/>
                <w:bCs/>
                <w:sz w:val="20"/>
                <w:szCs w:val="20"/>
                <w:u w:val="single"/>
              </w:rPr>
              <w:t>not</w:t>
            </w:r>
            <w:r>
              <w:rPr>
                <w:b/>
                <w:bCs/>
                <w:sz w:val="20"/>
                <w:szCs w:val="20"/>
              </w:rPr>
              <w:t xml:space="preserve"> </w:t>
            </w:r>
            <w:r>
              <w:rPr>
                <w:sz w:val="20"/>
                <w:szCs w:val="20"/>
              </w:rPr>
              <w:t xml:space="preserve">any of the addresses on this checklist. </w:t>
            </w:r>
          </w:p>
          <w:p w:rsidR="00042A18" w:rsidRDefault="00042A18" w:rsidP="00042A18">
            <w:pPr>
              <w:pStyle w:val="Default"/>
              <w:numPr>
                <w:ilvl w:val="0"/>
                <w:numId w:val="29"/>
              </w:numPr>
              <w:spacing w:line="276" w:lineRule="auto"/>
              <w:rPr>
                <w:sz w:val="20"/>
                <w:szCs w:val="20"/>
              </w:rPr>
            </w:pPr>
            <w:r>
              <w:rPr>
                <w:bCs/>
                <w:sz w:val="20"/>
                <w:szCs w:val="20"/>
              </w:rPr>
              <w:t>Make checks payable to the</w:t>
            </w:r>
            <w:r>
              <w:rPr>
                <w:b/>
                <w:bCs/>
                <w:sz w:val="20"/>
                <w:szCs w:val="20"/>
              </w:rPr>
              <w:t xml:space="preserve"> “Commonwealth of Pennsylvania.”</w:t>
            </w:r>
          </w:p>
          <w:p w:rsidR="00042A18" w:rsidRPr="00692BD4" w:rsidRDefault="00042A18" w:rsidP="00042A18">
            <w:pPr>
              <w:pStyle w:val="Default"/>
              <w:spacing w:line="276" w:lineRule="auto"/>
              <w:rPr>
                <w:sz w:val="16"/>
                <w:szCs w:val="16"/>
              </w:rPr>
            </w:pPr>
          </w:p>
          <w:p w:rsidR="00042A18" w:rsidRDefault="00042A18" w:rsidP="00042A18">
            <w:pPr>
              <w:pStyle w:val="Default"/>
              <w:jc w:val="center"/>
              <w:rPr>
                <w:sz w:val="20"/>
                <w:szCs w:val="20"/>
              </w:rPr>
            </w:pPr>
            <w:r>
              <w:rPr>
                <w:sz w:val="20"/>
                <w:szCs w:val="20"/>
              </w:rPr>
              <w:t>Questions regarding the filing fees:</w:t>
            </w:r>
          </w:p>
          <w:p w:rsidR="00042A18" w:rsidRDefault="00042A18" w:rsidP="00042A18">
            <w:pPr>
              <w:pStyle w:val="Default"/>
              <w:jc w:val="center"/>
              <w:rPr>
                <w:rFonts w:ascii="Arial" w:hAnsi="Arial"/>
                <w:b/>
                <w:sz w:val="20"/>
                <w:szCs w:val="20"/>
              </w:rPr>
            </w:pPr>
            <w:r>
              <w:rPr>
                <w:sz w:val="20"/>
                <w:szCs w:val="20"/>
              </w:rPr>
              <w:t>Cressinda Bybee, Chief</w:t>
            </w:r>
          </w:p>
          <w:p w:rsidR="00042A18" w:rsidRDefault="00042A18" w:rsidP="00042A18">
            <w:pPr>
              <w:pStyle w:val="Default"/>
              <w:jc w:val="center"/>
              <w:rPr>
                <w:rFonts w:ascii="Arial" w:hAnsi="Arial"/>
                <w:b/>
                <w:sz w:val="20"/>
                <w:szCs w:val="20"/>
              </w:rPr>
            </w:pPr>
            <w:r>
              <w:rPr>
                <w:sz w:val="20"/>
                <w:szCs w:val="20"/>
              </w:rPr>
              <w:t xml:space="preserve">Company Licensing Division </w:t>
            </w:r>
          </w:p>
          <w:p w:rsidR="00042A18" w:rsidRPr="00CE51F6" w:rsidRDefault="00042A18" w:rsidP="00042A18">
            <w:pPr>
              <w:pStyle w:val="Default"/>
              <w:jc w:val="center"/>
              <w:rPr>
                <w:sz w:val="20"/>
                <w:szCs w:val="20"/>
              </w:rPr>
            </w:pPr>
            <w:r>
              <w:rPr>
                <w:sz w:val="20"/>
                <w:szCs w:val="20"/>
              </w:rPr>
              <w:t xml:space="preserve">E-Mail: </w:t>
            </w:r>
            <w:hyperlink r:id="rId15" w:history="1">
              <w:r w:rsidRPr="003A3E95">
                <w:rPr>
                  <w:rStyle w:val="Hyperlink"/>
                  <w:sz w:val="20"/>
                  <w:szCs w:val="20"/>
                </w:rPr>
                <w:t>cbybee@pa.gov</w:t>
              </w:r>
            </w:hyperlink>
          </w:p>
          <w:p w:rsidR="00A63843" w:rsidRDefault="00042A18" w:rsidP="00BD2E34">
            <w:pPr>
              <w:pStyle w:val="Default"/>
              <w:spacing w:after="60"/>
              <w:jc w:val="center"/>
            </w:pPr>
            <w:r w:rsidRPr="00CE51F6">
              <w:rPr>
                <w:sz w:val="20"/>
                <w:szCs w:val="20"/>
              </w:rPr>
              <w:t>Phone at</w:t>
            </w:r>
            <w:r w:rsidR="003A3E95">
              <w:rPr>
                <w:sz w:val="20"/>
              </w:rPr>
              <w:t xml:space="preserve"> 717.783.</w:t>
            </w:r>
            <w:r>
              <w:rPr>
                <w:sz w:val="20"/>
              </w:rPr>
              <w:t>2144</w:t>
            </w:r>
          </w:p>
        </w:tc>
      </w:tr>
      <w:tr w:rsidR="00E53BB4" w:rsidRPr="004853A4" w:rsidTr="00BD2E34">
        <w:tc>
          <w:tcPr>
            <w:tcW w:w="360" w:type="dxa"/>
          </w:tcPr>
          <w:p w:rsidR="00E53BB4" w:rsidRPr="004853A4" w:rsidRDefault="00E53BB4"/>
        </w:tc>
        <w:tc>
          <w:tcPr>
            <w:tcW w:w="540" w:type="dxa"/>
          </w:tcPr>
          <w:p w:rsidR="00E53BB4" w:rsidRPr="004853A4" w:rsidRDefault="00E53BB4">
            <w:bookmarkStart w:id="2" w:name="Note_D"/>
            <w:bookmarkEnd w:id="2"/>
            <w:r w:rsidRPr="004853A4">
              <w:t>D</w:t>
            </w:r>
          </w:p>
        </w:tc>
        <w:tc>
          <w:tcPr>
            <w:tcW w:w="1710" w:type="dxa"/>
          </w:tcPr>
          <w:p w:rsidR="00E53BB4" w:rsidRPr="004853A4" w:rsidRDefault="00E53BB4">
            <w:r w:rsidRPr="004853A4">
              <w:t>Premium Tax Payments</w:t>
            </w:r>
          </w:p>
        </w:tc>
        <w:tc>
          <w:tcPr>
            <w:tcW w:w="8516" w:type="dxa"/>
          </w:tcPr>
          <w:p w:rsidR="005321F4" w:rsidRPr="008F6527" w:rsidRDefault="005321F4" w:rsidP="005321F4">
            <w:pPr>
              <w:spacing w:after="60"/>
              <w:rPr>
                <w:color w:val="FF0000"/>
                <w:szCs w:val="20"/>
              </w:rPr>
            </w:pPr>
            <w:r w:rsidRPr="008F6527">
              <w:rPr>
                <w:b/>
                <w:color w:val="FF0000"/>
                <w:szCs w:val="20"/>
              </w:rPr>
              <w:t xml:space="preserve">Do not send premium tax filing to </w:t>
            </w:r>
            <w:r w:rsidR="00CB1195">
              <w:rPr>
                <w:b/>
                <w:color w:val="FF0000"/>
                <w:szCs w:val="20"/>
              </w:rPr>
              <w:t xml:space="preserve">the </w:t>
            </w:r>
            <w:r w:rsidRPr="008F6527">
              <w:rPr>
                <w:b/>
                <w:color w:val="FF0000"/>
                <w:szCs w:val="20"/>
              </w:rPr>
              <w:t>Pennsylvania Insurance Department</w:t>
            </w:r>
            <w:r w:rsidRPr="008F6527">
              <w:rPr>
                <w:color w:val="FF0000"/>
                <w:szCs w:val="20"/>
              </w:rPr>
              <w:t>.</w:t>
            </w:r>
          </w:p>
          <w:p w:rsidR="00E53BB4" w:rsidRPr="00A97318" w:rsidRDefault="00AD2E01" w:rsidP="004D70F4">
            <w:pPr>
              <w:spacing w:after="60"/>
              <w:rPr>
                <w:color w:val="0000FF"/>
              </w:rPr>
            </w:pPr>
            <w:r w:rsidRPr="00542574">
              <w:rPr>
                <w:b/>
                <w:szCs w:val="20"/>
              </w:rPr>
              <w:t xml:space="preserve">Please </w:t>
            </w:r>
            <w:r w:rsidR="005321F4">
              <w:rPr>
                <w:b/>
                <w:szCs w:val="20"/>
              </w:rPr>
              <w:t xml:space="preserve">see: </w:t>
            </w:r>
            <w:hyperlink r:id="rId16" w:history="1">
              <w:r w:rsidR="001E17CD" w:rsidRPr="00D7675A">
                <w:rPr>
                  <w:rStyle w:val="Hyperlink"/>
                </w:rPr>
                <w:t>http://www.revenue.pa.gov</w:t>
              </w:r>
            </w:hyperlink>
            <w:r w:rsidR="001E17CD">
              <w:t xml:space="preserve"> </w:t>
            </w:r>
          </w:p>
          <w:p w:rsidR="008F4DE6" w:rsidRPr="004853A4" w:rsidRDefault="008F4DE6" w:rsidP="00BD2E34">
            <w:pPr>
              <w:spacing w:after="60"/>
              <w:rPr>
                <w:szCs w:val="20"/>
              </w:rPr>
            </w:pPr>
            <w:r w:rsidRPr="004853A4">
              <w:rPr>
                <w:b/>
              </w:rPr>
              <w:t>Foreign</w:t>
            </w:r>
            <w:r w:rsidR="009F0BBE">
              <w:rPr>
                <w:b/>
              </w:rPr>
              <w:t>/Alien</w:t>
            </w:r>
            <w:r w:rsidRPr="004853A4">
              <w:rPr>
                <w:b/>
              </w:rPr>
              <w:t xml:space="preserve"> Insurers</w:t>
            </w:r>
            <w:r w:rsidRPr="004853A4">
              <w:t xml:space="preserve">:  Please note that the Department must receive a copy of the Annual Statement </w:t>
            </w:r>
            <w:proofErr w:type="spellStart"/>
            <w:r w:rsidRPr="004853A4">
              <w:t>Jurat</w:t>
            </w:r>
            <w:proofErr w:type="spellEnd"/>
            <w:r w:rsidRPr="004853A4">
              <w:t xml:space="preserve"> Page on or before March 1.  Receipt of the </w:t>
            </w:r>
            <w:proofErr w:type="spellStart"/>
            <w:r w:rsidRPr="004853A4">
              <w:t>Jurat</w:t>
            </w:r>
            <w:proofErr w:type="spellEnd"/>
            <w:r w:rsidRPr="004853A4">
              <w:t xml:space="preserve"> Page by the Pennsylvania Department of Revenue does not satisfy filing requirements with the Department.  Filings received by the Department after March 1 will be penalized as authorized by law. 40 P.S. § 443(e</w:t>
            </w:r>
            <w:proofErr w:type="gramStart"/>
            <w:r w:rsidRPr="004853A4">
              <w:t>)(</w:t>
            </w:r>
            <w:proofErr w:type="gramEnd"/>
            <w:r w:rsidRPr="004853A4">
              <w:t>1)</w:t>
            </w:r>
            <w:r w:rsidR="0007213E">
              <w:t xml:space="preserve"> and 40 P.S. </w:t>
            </w:r>
            <w:r w:rsidR="0007213E">
              <w:rPr>
                <w:szCs w:val="20"/>
              </w:rPr>
              <w:t xml:space="preserve">§ 991.1410 </w:t>
            </w:r>
            <w:r w:rsidR="006F380B" w:rsidRPr="004853A4">
              <w:rPr>
                <w:szCs w:val="20"/>
              </w:rPr>
              <w:t>–</w:t>
            </w:r>
            <w:r w:rsidR="00CB1195">
              <w:rPr>
                <w:szCs w:val="20"/>
              </w:rPr>
              <w:t xml:space="preserve"> </w:t>
            </w:r>
            <w:r w:rsidR="006F380B" w:rsidRPr="004853A4">
              <w:rPr>
                <w:szCs w:val="20"/>
              </w:rPr>
              <w:t>not to exceed $200 per day</w:t>
            </w:r>
            <w:r w:rsidRPr="004853A4">
              <w:t>.</w:t>
            </w:r>
          </w:p>
        </w:tc>
      </w:tr>
      <w:tr w:rsidR="00E53BB4" w:rsidRPr="004853A4" w:rsidTr="00BD2E34">
        <w:tc>
          <w:tcPr>
            <w:tcW w:w="360" w:type="dxa"/>
          </w:tcPr>
          <w:p w:rsidR="00E53BB4" w:rsidRPr="004853A4" w:rsidRDefault="00E53BB4">
            <w:r w:rsidRPr="004853A4">
              <w:tab/>
            </w:r>
          </w:p>
        </w:tc>
        <w:tc>
          <w:tcPr>
            <w:tcW w:w="540" w:type="dxa"/>
          </w:tcPr>
          <w:p w:rsidR="00E53BB4" w:rsidRPr="004853A4" w:rsidRDefault="00E53BB4">
            <w:r w:rsidRPr="004853A4">
              <w:t>E</w:t>
            </w:r>
          </w:p>
        </w:tc>
        <w:tc>
          <w:tcPr>
            <w:tcW w:w="1710" w:type="dxa"/>
          </w:tcPr>
          <w:p w:rsidR="00E53BB4" w:rsidRPr="004853A4" w:rsidRDefault="00E53BB4">
            <w:r w:rsidRPr="004853A4">
              <w:t>Delivery Instructions</w:t>
            </w:r>
          </w:p>
        </w:tc>
        <w:tc>
          <w:tcPr>
            <w:tcW w:w="8516" w:type="dxa"/>
          </w:tcPr>
          <w:p w:rsidR="00E53BB4" w:rsidRPr="004853A4" w:rsidRDefault="00E53BB4" w:rsidP="00D54E46">
            <w:pPr>
              <w:pStyle w:val="BodyTextIndent"/>
              <w:spacing w:after="60"/>
              <w:ind w:left="0"/>
              <w:rPr>
                <w:szCs w:val="20"/>
              </w:rPr>
            </w:pPr>
            <w:r w:rsidRPr="004853A4">
              <w:rPr>
                <w:szCs w:val="20"/>
              </w:rPr>
              <w:t>All filings must be postmarked no later than the indicated due date.  If the due date falls on a weekend or holiday, the deadline is extended to the next business day.  The Department accepts delivery from all commercial and private carriers in addition to the U. S. Post Office.</w:t>
            </w:r>
          </w:p>
          <w:p w:rsidR="008F4DE6" w:rsidRPr="004853A4" w:rsidRDefault="008F4DE6" w:rsidP="00BD2E34">
            <w:pPr>
              <w:spacing w:after="60"/>
              <w:rPr>
                <w:szCs w:val="20"/>
              </w:rPr>
            </w:pPr>
            <w:r w:rsidRPr="004853A4">
              <w:rPr>
                <w:b/>
              </w:rPr>
              <w:t>Foreign</w:t>
            </w:r>
            <w:r w:rsidR="009F0BBE">
              <w:rPr>
                <w:b/>
              </w:rPr>
              <w:t>/Alien</w:t>
            </w:r>
            <w:r w:rsidRPr="004853A4">
              <w:rPr>
                <w:b/>
              </w:rPr>
              <w:t xml:space="preserve"> Insurers</w:t>
            </w:r>
            <w:r w:rsidRPr="004853A4">
              <w:t xml:space="preserve">:  Receipt of the </w:t>
            </w:r>
            <w:proofErr w:type="spellStart"/>
            <w:r w:rsidRPr="004853A4">
              <w:t>Jurat</w:t>
            </w:r>
            <w:proofErr w:type="spellEnd"/>
            <w:r w:rsidRPr="004853A4">
              <w:t xml:space="preserve"> Page by the Pennsylvania Department of Revenue does not satisfy the filing requirements with the Department.</w:t>
            </w:r>
            <w:r w:rsidR="0007213E">
              <w:t xml:space="preserve"> </w:t>
            </w:r>
            <w:r w:rsidR="0007213E" w:rsidRPr="00955D6A">
              <w:rPr>
                <w:szCs w:val="20"/>
              </w:rPr>
              <w:t>Late filings will be penalized as authorized by law. 40 P.S. §443(e</w:t>
            </w:r>
            <w:proofErr w:type="gramStart"/>
            <w:r w:rsidR="0007213E" w:rsidRPr="00955D6A">
              <w:rPr>
                <w:szCs w:val="20"/>
              </w:rPr>
              <w:t>)(</w:t>
            </w:r>
            <w:proofErr w:type="gramEnd"/>
            <w:r w:rsidR="0007213E" w:rsidRPr="00955D6A">
              <w:rPr>
                <w:szCs w:val="20"/>
              </w:rPr>
              <w:t>1) and 40 P.S. 991.1410 –</w:t>
            </w:r>
            <w:r w:rsidR="00CB1195">
              <w:rPr>
                <w:szCs w:val="20"/>
              </w:rPr>
              <w:t xml:space="preserve"> </w:t>
            </w:r>
            <w:r w:rsidR="0007213E" w:rsidRPr="00955D6A">
              <w:rPr>
                <w:szCs w:val="20"/>
              </w:rPr>
              <w:t>not to exceed $200 per day.</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F</w:t>
            </w:r>
          </w:p>
        </w:tc>
        <w:tc>
          <w:tcPr>
            <w:tcW w:w="1710" w:type="dxa"/>
          </w:tcPr>
          <w:p w:rsidR="00E53BB4" w:rsidRPr="004853A4" w:rsidRDefault="00E53BB4" w:rsidP="006B547B">
            <w:r w:rsidRPr="004853A4">
              <w:t>Late Filings</w:t>
            </w:r>
          </w:p>
        </w:tc>
        <w:tc>
          <w:tcPr>
            <w:tcW w:w="8516" w:type="dxa"/>
          </w:tcPr>
          <w:p w:rsidR="000D1C81" w:rsidRPr="004853A4" w:rsidRDefault="00E53BB4">
            <w:pPr>
              <w:pStyle w:val="List"/>
              <w:spacing w:after="60"/>
              <w:ind w:left="0" w:right="-122" w:firstLine="0"/>
            </w:pPr>
            <w:r w:rsidRPr="004853A4">
              <w:t>Late filings will be penalized as authorized by law</w:t>
            </w:r>
            <w:r w:rsidR="006F380B" w:rsidRPr="004853A4">
              <w:t>.</w:t>
            </w:r>
            <w:r w:rsidRPr="004853A4">
              <w:t xml:space="preserve"> 40 P.S. §443(e</w:t>
            </w:r>
            <w:proofErr w:type="gramStart"/>
            <w:r w:rsidRPr="004853A4">
              <w:t>)(</w:t>
            </w:r>
            <w:proofErr w:type="gramEnd"/>
            <w:r w:rsidRPr="004853A4">
              <w:t>1)</w:t>
            </w:r>
            <w:r w:rsidR="009F0BBE">
              <w:t xml:space="preserve"> </w:t>
            </w:r>
            <w:r w:rsidR="009F0BBE" w:rsidRPr="0007213E">
              <w:t xml:space="preserve">and </w:t>
            </w:r>
            <w:r w:rsidR="00377323" w:rsidRPr="00377323">
              <w:rPr>
                <w:color w:val="000000"/>
              </w:rPr>
              <w:t xml:space="preserve">40 P.S. </w:t>
            </w:r>
            <w:r w:rsidR="0007213E" w:rsidRPr="0007213E">
              <w:t xml:space="preserve">§ </w:t>
            </w:r>
            <w:r w:rsidR="00377323" w:rsidRPr="00377323">
              <w:rPr>
                <w:color w:val="000000"/>
              </w:rPr>
              <w:t>991.1410</w:t>
            </w:r>
            <w:r w:rsidR="009F0BBE">
              <w:rPr>
                <w:rFonts w:ascii="Trebuchet MS" w:hAnsi="Trebuchet MS"/>
                <w:color w:val="000000"/>
              </w:rPr>
              <w:t xml:space="preserve"> </w:t>
            </w:r>
            <w:r w:rsidRPr="004853A4">
              <w:t>–</w:t>
            </w:r>
            <w:r w:rsidR="00CB1195">
              <w:t xml:space="preserve"> </w:t>
            </w:r>
            <w:r w:rsidRPr="004853A4">
              <w:t>not to exceed $200 per day.</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G</w:t>
            </w:r>
          </w:p>
        </w:tc>
        <w:tc>
          <w:tcPr>
            <w:tcW w:w="1710" w:type="dxa"/>
          </w:tcPr>
          <w:p w:rsidR="00E53BB4" w:rsidRPr="004853A4" w:rsidRDefault="00E53BB4">
            <w:r w:rsidRPr="004853A4">
              <w:t>Original Signatures</w:t>
            </w:r>
          </w:p>
        </w:tc>
        <w:tc>
          <w:tcPr>
            <w:tcW w:w="8516" w:type="dxa"/>
          </w:tcPr>
          <w:p w:rsidR="00E53BB4" w:rsidRPr="004853A4" w:rsidRDefault="00E53BB4" w:rsidP="00836521">
            <w:pPr>
              <w:spacing w:after="60"/>
            </w:pPr>
            <w:r w:rsidRPr="004853A4">
              <w:rPr>
                <w:b/>
                <w:bCs/>
              </w:rPr>
              <w:t>Domestic Insurers</w:t>
            </w:r>
            <w:r w:rsidRPr="004853A4">
              <w:t xml:space="preserve">:  At least one hard copy financial statement filing must contain original signatures of the officers (identified in note H below) and the notary.  For the second hard copy, a photocopy of the original signed </w:t>
            </w:r>
            <w:proofErr w:type="spellStart"/>
            <w:r w:rsidRPr="004853A4">
              <w:t>Jurat</w:t>
            </w:r>
            <w:proofErr w:type="spellEnd"/>
            <w:r w:rsidRPr="004853A4">
              <w:t xml:space="preserve"> Page is permitted.</w:t>
            </w:r>
          </w:p>
          <w:p w:rsidR="00E53BB4" w:rsidRPr="004853A4" w:rsidRDefault="00E53BB4" w:rsidP="00836521">
            <w:pPr>
              <w:spacing w:after="60"/>
            </w:pPr>
            <w:r w:rsidRPr="004853A4">
              <w:rPr>
                <w:b/>
                <w:bCs/>
              </w:rPr>
              <w:t>Foreign/Alien Insurers</w:t>
            </w:r>
            <w:r w:rsidRPr="004853A4">
              <w:t xml:space="preserve">:  A photocopy of the original signed </w:t>
            </w:r>
            <w:proofErr w:type="spellStart"/>
            <w:r w:rsidRPr="004853A4">
              <w:t>Jurat</w:t>
            </w:r>
            <w:proofErr w:type="spellEnd"/>
            <w:r w:rsidRPr="004853A4">
              <w:t xml:space="preserve"> Page is permitted.</w:t>
            </w:r>
          </w:p>
          <w:p w:rsidR="00E53BB4" w:rsidRPr="004853A4" w:rsidRDefault="00E53BB4">
            <w:pPr>
              <w:spacing w:after="60"/>
            </w:pPr>
            <w:r w:rsidRPr="004853A4">
              <w:rPr>
                <w:b/>
                <w:bCs/>
              </w:rPr>
              <w:t>All Insurers</w:t>
            </w:r>
            <w:r w:rsidRPr="004853A4">
              <w:t>:  Financial statement filings may not carry stamped facsimile signatures.</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H</w:t>
            </w:r>
          </w:p>
        </w:tc>
        <w:tc>
          <w:tcPr>
            <w:tcW w:w="1710" w:type="dxa"/>
          </w:tcPr>
          <w:p w:rsidR="00E53BB4" w:rsidRPr="004853A4" w:rsidRDefault="00E53BB4">
            <w:r w:rsidRPr="004853A4">
              <w:t>Signature/</w:t>
            </w:r>
          </w:p>
          <w:p w:rsidR="00E53BB4" w:rsidRPr="004853A4" w:rsidRDefault="00E53BB4">
            <w:r w:rsidRPr="004853A4">
              <w:t>Notarization/</w:t>
            </w:r>
          </w:p>
          <w:p w:rsidR="00E53BB4" w:rsidRPr="004853A4" w:rsidRDefault="00E53BB4">
            <w:r w:rsidRPr="004853A4">
              <w:t xml:space="preserve">Certification on the </w:t>
            </w:r>
            <w:proofErr w:type="spellStart"/>
            <w:r w:rsidRPr="004853A4">
              <w:t>Jurat</w:t>
            </w:r>
            <w:proofErr w:type="spellEnd"/>
            <w:r w:rsidRPr="004853A4">
              <w:t xml:space="preserve"> Page</w:t>
            </w:r>
          </w:p>
        </w:tc>
        <w:tc>
          <w:tcPr>
            <w:tcW w:w="8516" w:type="dxa"/>
          </w:tcPr>
          <w:p w:rsidR="0033116D" w:rsidRPr="00F3795C" w:rsidRDefault="0033116D" w:rsidP="0033116D">
            <w:pPr>
              <w:spacing w:after="60"/>
              <w:rPr>
                <w:szCs w:val="20"/>
              </w:rPr>
            </w:pPr>
            <w:r w:rsidRPr="00F3795C">
              <w:rPr>
                <w:szCs w:val="20"/>
              </w:rPr>
              <w:t xml:space="preserve">The following three Officers, or a person(s) performing similar functions, of Pennsylvania domiciled insurers are required to certify, on the </w:t>
            </w:r>
            <w:proofErr w:type="spellStart"/>
            <w:r w:rsidRPr="00F3795C">
              <w:rPr>
                <w:szCs w:val="20"/>
              </w:rPr>
              <w:t>Jurat</w:t>
            </w:r>
            <w:proofErr w:type="spellEnd"/>
            <w:r w:rsidRPr="00F3795C">
              <w:rPr>
                <w:szCs w:val="20"/>
              </w:rPr>
              <w:t xml:space="preserve"> Page, Quarterly and Annual Financial Statements filed with Pennsylvania Insurance Department, NAIC and other states: </w:t>
            </w:r>
          </w:p>
          <w:p w:rsidR="0033116D" w:rsidRPr="00F3795C" w:rsidRDefault="0033116D" w:rsidP="0033116D">
            <w:pPr>
              <w:ind w:left="720"/>
              <w:rPr>
                <w:szCs w:val="20"/>
              </w:rPr>
            </w:pPr>
            <w:r w:rsidRPr="00F3795C">
              <w:rPr>
                <w:szCs w:val="20"/>
              </w:rPr>
              <w:t>1)  Chief Executive Officer</w:t>
            </w:r>
          </w:p>
          <w:p w:rsidR="0033116D" w:rsidRPr="00F3795C" w:rsidRDefault="0033116D" w:rsidP="0033116D">
            <w:pPr>
              <w:ind w:left="720"/>
              <w:rPr>
                <w:szCs w:val="20"/>
              </w:rPr>
            </w:pPr>
            <w:r w:rsidRPr="00F3795C">
              <w:rPr>
                <w:szCs w:val="20"/>
              </w:rPr>
              <w:t>2)  Chief Financial Officer</w:t>
            </w:r>
          </w:p>
          <w:p w:rsidR="0033116D" w:rsidRPr="00F3795C" w:rsidRDefault="0033116D" w:rsidP="0033116D">
            <w:pPr>
              <w:spacing w:after="60"/>
              <w:ind w:left="720"/>
              <w:rPr>
                <w:szCs w:val="20"/>
              </w:rPr>
            </w:pPr>
            <w:r w:rsidRPr="00F3795C">
              <w:rPr>
                <w:szCs w:val="20"/>
              </w:rPr>
              <w:t>3)  Corporate Secretary</w:t>
            </w:r>
          </w:p>
          <w:p w:rsidR="0033116D" w:rsidRPr="00F70A4D" w:rsidRDefault="0033116D" w:rsidP="0033116D">
            <w:pPr>
              <w:numPr>
                <w:ilvl w:val="0"/>
                <w:numId w:val="18"/>
              </w:numPr>
              <w:spacing w:after="60"/>
              <w:rPr>
                <w:szCs w:val="20"/>
              </w:rPr>
            </w:pPr>
            <w:r w:rsidRPr="00F70A4D">
              <w:rPr>
                <w:szCs w:val="20"/>
              </w:rPr>
              <w:t>If your organization does not utilize the above titles, please notify the Financial Analysis Division and explain how the positions of the individuals who sign your financial statement perform similar functions to a CEO (President), CFO (Treasurer) or Secretary.</w:t>
            </w:r>
          </w:p>
          <w:p w:rsidR="0033116D" w:rsidRPr="00F70A4D" w:rsidRDefault="0033116D" w:rsidP="0033116D">
            <w:pPr>
              <w:numPr>
                <w:ilvl w:val="0"/>
                <w:numId w:val="18"/>
              </w:numPr>
              <w:spacing w:after="60"/>
              <w:rPr>
                <w:szCs w:val="20"/>
              </w:rPr>
            </w:pPr>
            <w:r w:rsidRPr="00F70A4D">
              <w:rPr>
                <w:szCs w:val="20"/>
              </w:rPr>
              <w:t>Individuals performing the duties of both CFO and Secretary must sign separately under each title.</w:t>
            </w:r>
          </w:p>
          <w:p w:rsidR="0033116D" w:rsidRPr="00F70A4D" w:rsidRDefault="0033116D" w:rsidP="0033116D">
            <w:pPr>
              <w:numPr>
                <w:ilvl w:val="0"/>
                <w:numId w:val="18"/>
              </w:numPr>
              <w:spacing w:after="60"/>
              <w:rPr>
                <w:szCs w:val="20"/>
              </w:rPr>
            </w:pPr>
            <w:r w:rsidRPr="00F70A4D">
              <w:rPr>
                <w:szCs w:val="20"/>
              </w:rPr>
              <w:t xml:space="preserve">Appropriate notarization is required. </w:t>
            </w:r>
          </w:p>
          <w:p w:rsidR="0033116D" w:rsidRPr="00F70A4D" w:rsidRDefault="0033116D" w:rsidP="0033116D">
            <w:pPr>
              <w:numPr>
                <w:ilvl w:val="0"/>
                <w:numId w:val="18"/>
              </w:numPr>
              <w:spacing w:after="60"/>
              <w:rPr>
                <w:szCs w:val="20"/>
              </w:rPr>
            </w:pPr>
            <w:r w:rsidRPr="00F70A4D">
              <w:rPr>
                <w:szCs w:val="20"/>
              </w:rPr>
              <w:t xml:space="preserve">The name and address of any consulting person or organization who participated in the preparation of the annual statement must be noted on the </w:t>
            </w:r>
            <w:proofErr w:type="spellStart"/>
            <w:r w:rsidRPr="00F70A4D">
              <w:rPr>
                <w:szCs w:val="20"/>
              </w:rPr>
              <w:t>Jurat</w:t>
            </w:r>
            <w:proofErr w:type="spellEnd"/>
            <w:r w:rsidRPr="00F70A4D">
              <w:rPr>
                <w:szCs w:val="20"/>
              </w:rPr>
              <w:t xml:space="preserve"> Page of the statement.</w:t>
            </w:r>
          </w:p>
          <w:p w:rsidR="0033116D" w:rsidRPr="00F70A4D" w:rsidRDefault="0033116D" w:rsidP="0033116D">
            <w:pPr>
              <w:numPr>
                <w:ilvl w:val="0"/>
                <w:numId w:val="18"/>
              </w:numPr>
              <w:spacing w:after="60"/>
              <w:rPr>
                <w:szCs w:val="20"/>
              </w:rPr>
            </w:pPr>
            <w:r w:rsidRPr="00F70A4D">
              <w:rPr>
                <w:szCs w:val="20"/>
              </w:rPr>
              <w:t>PA has no requirements that individuals must be listed in the “Other” category.</w:t>
            </w:r>
          </w:p>
          <w:p w:rsidR="00E53BB4" w:rsidRPr="004853A4" w:rsidRDefault="0033116D">
            <w:pPr>
              <w:pStyle w:val="BodyText"/>
              <w:numPr>
                <w:ilvl w:val="0"/>
                <w:numId w:val="18"/>
              </w:numPr>
              <w:spacing w:after="60"/>
              <w:jc w:val="left"/>
              <w:rPr>
                <w:sz w:val="20"/>
              </w:rPr>
            </w:pPr>
            <w:r w:rsidRPr="00DB0C7E">
              <w:rPr>
                <w:b/>
              </w:rPr>
              <w:t>Foreign/Alien Insurers:</w:t>
            </w:r>
            <w:r w:rsidRPr="00DB0C7E">
              <w:t xml:space="preserve">  A photocopy of the original signed </w:t>
            </w:r>
            <w:proofErr w:type="spellStart"/>
            <w:r w:rsidRPr="00DB0C7E">
              <w:t>Jurat</w:t>
            </w:r>
            <w:proofErr w:type="spellEnd"/>
            <w:r w:rsidRPr="00DB0C7E">
              <w:t xml:space="preserve"> Page is permitted. If your domestic state accepts less than three signatures on the </w:t>
            </w:r>
            <w:proofErr w:type="spellStart"/>
            <w:r w:rsidRPr="00DB0C7E">
              <w:t>Jurat</w:t>
            </w:r>
            <w:proofErr w:type="spellEnd"/>
            <w:r w:rsidRPr="00DB0C7E">
              <w:t xml:space="preserve"> Page, please provide proof of this with your submission to PA.</w:t>
            </w:r>
          </w:p>
        </w:tc>
      </w:tr>
      <w:tr w:rsidR="00E53BB4" w:rsidRPr="004853A4" w:rsidTr="00BD2E34">
        <w:trPr>
          <w:trHeight w:val="480"/>
        </w:trPr>
        <w:tc>
          <w:tcPr>
            <w:tcW w:w="360" w:type="dxa"/>
          </w:tcPr>
          <w:p w:rsidR="00E53BB4" w:rsidRPr="004853A4" w:rsidRDefault="00E53BB4"/>
        </w:tc>
        <w:tc>
          <w:tcPr>
            <w:tcW w:w="540" w:type="dxa"/>
          </w:tcPr>
          <w:p w:rsidR="00E53BB4" w:rsidRPr="004853A4" w:rsidRDefault="00E53BB4">
            <w:r w:rsidRPr="004853A4">
              <w:t>I</w:t>
            </w:r>
          </w:p>
        </w:tc>
        <w:tc>
          <w:tcPr>
            <w:tcW w:w="1710" w:type="dxa"/>
          </w:tcPr>
          <w:p w:rsidR="00E53BB4" w:rsidRPr="004853A4" w:rsidRDefault="00E53BB4">
            <w:r w:rsidRPr="004853A4">
              <w:t>Amended Filings</w:t>
            </w:r>
          </w:p>
        </w:tc>
        <w:tc>
          <w:tcPr>
            <w:tcW w:w="8516" w:type="dxa"/>
          </w:tcPr>
          <w:p w:rsidR="00E53BB4" w:rsidRPr="004853A4" w:rsidRDefault="00E53BB4" w:rsidP="00A14E6B">
            <w:pPr>
              <w:pStyle w:val="BodyTextIndent"/>
              <w:numPr>
                <w:ilvl w:val="0"/>
                <w:numId w:val="17"/>
              </w:numPr>
              <w:spacing w:after="60"/>
              <w:rPr>
                <w:szCs w:val="20"/>
              </w:rPr>
            </w:pPr>
            <w:r w:rsidRPr="004853A4">
              <w:rPr>
                <w:szCs w:val="20"/>
              </w:rPr>
              <w:t>Domestic company amended items must be filed with P</w:t>
            </w:r>
            <w:r w:rsidR="00F02002" w:rsidRPr="004853A4">
              <w:rPr>
                <w:szCs w:val="20"/>
              </w:rPr>
              <w:t>ennsylvania</w:t>
            </w:r>
            <w:r w:rsidRPr="004853A4">
              <w:rPr>
                <w:szCs w:val="20"/>
              </w:rPr>
              <w:t xml:space="preserve"> and the NAIC.  Amendments are to be filed along with a letter of explanation for each amended item and a statement as to what impact the amendments had on the year end Risk Based Capital Report. </w:t>
            </w:r>
          </w:p>
          <w:p w:rsidR="00E53BB4" w:rsidRPr="004853A4" w:rsidRDefault="00E53BB4" w:rsidP="00186C97">
            <w:pPr>
              <w:pStyle w:val="BodyTextIndent"/>
              <w:numPr>
                <w:ilvl w:val="0"/>
                <w:numId w:val="17"/>
              </w:numPr>
              <w:spacing w:after="60"/>
              <w:ind w:left="372"/>
              <w:rPr>
                <w:szCs w:val="20"/>
              </w:rPr>
            </w:pPr>
            <w:r w:rsidRPr="004853A4">
              <w:rPr>
                <w:szCs w:val="20"/>
              </w:rPr>
              <w:t xml:space="preserve">If any amendments are determined by the company to impact the results of the </w:t>
            </w:r>
            <w:smartTag w:uri="urn:schemas-microsoft-com:office:smarttags" w:element="stockticker">
              <w:r w:rsidRPr="004853A4">
                <w:rPr>
                  <w:szCs w:val="20"/>
                </w:rPr>
                <w:t>RBC</w:t>
              </w:r>
            </w:smartTag>
            <w:r w:rsidRPr="004853A4">
              <w:rPr>
                <w:szCs w:val="20"/>
              </w:rPr>
              <w:t xml:space="preserve"> calculation as reported on the Five Year Historical page of the annual statement, then a revised </w:t>
            </w:r>
            <w:smartTag w:uri="urn:schemas-microsoft-com:office:smarttags" w:element="stockticker">
              <w:r w:rsidRPr="004853A4">
                <w:rPr>
                  <w:szCs w:val="20"/>
                </w:rPr>
                <w:t>RBC</w:t>
              </w:r>
            </w:smartTag>
            <w:r w:rsidRPr="004853A4">
              <w:rPr>
                <w:szCs w:val="20"/>
              </w:rPr>
              <w:t xml:space="preserve"> report must be filed along with an amended 5 Year Historical page with P</w:t>
            </w:r>
            <w:r w:rsidR="00F02002" w:rsidRPr="004853A4">
              <w:rPr>
                <w:szCs w:val="20"/>
              </w:rPr>
              <w:t>ennsylvania</w:t>
            </w:r>
            <w:r w:rsidRPr="004853A4">
              <w:rPr>
                <w:szCs w:val="20"/>
              </w:rPr>
              <w:t xml:space="preserve"> and the NAIC. </w:t>
            </w:r>
          </w:p>
          <w:p w:rsidR="00E53BB4" w:rsidRPr="004853A4" w:rsidRDefault="00E53BB4" w:rsidP="00A14E6B">
            <w:pPr>
              <w:numPr>
                <w:ilvl w:val="0"/>
                <w:numId w:val="17"/>
              </w:numPr>
            </w:pPr>
            <w:r w:rsidRPr="004853A4">
              <w:t xml:space="preserve">A new </w:t>
            </w:r>
            <w:proofErr w:type="spellStart"/>
            <w:r w:rsidRPr="004853A4">
              <w:t>Jurat</w:t>
            </w:r>
            <w:proofErr w:type="spellEnd"/>
            <w:r w:rsidRPr="004853A4">
              <w:t xml:space="preserve"> page completed in all respects, must accompany all amendments.  Signature requirements for the original filing noted above in Notes G and H should be followed for any amendment.</w:t>
            </w:r>
          </w:p>
          <w:p w:rsidR="002F542D" w:rsidRPr="008F6527" w:rsidRDefault="008930AA" w:rsidP="00BD2E34">
            <w:pPr>
              <w:numPr>
                <w:ilvl w:val="0"/>
                <w:numId w:val="17"/>
              </w:numPr>
              <w:spacing w:after="60"/>
              <w:rPr>
                <w:color w:val="FF0000"/>
              </w:rPr>
            </w:pPr>
            <w:r w:rsidRPr="00FE1567">
              <w:rPr>
                <w:b/>
              </w:rPr>
              <w:t>FOREIGN/ALIEN INSURERS SHOULD NOT FILE AMENDED JURAT PAGES WITH THE DEPARTMENT.</w:t>
            </w:r>
          </w:p>
        </w:tc>
      </w:tr>
      <w:tr w:rsidR="00E53BB4" w:rsidRPr="004853A4" w:rsidTr="00BD2E34">
        <w:trPr>
          <w:trHeight w:val="525"/>
        </w:trPr>
        <w:tc>
          <w:tcPr>
            <w:tcW w:w="360" w:type="dxa"/>
          </w:tcPr>
          <w:p w:rsidR="00E53BB4" w:rsidRPr="004853A4" w:rsidRDefault="00E53BB4"/>
        </w:tc>
        <w:tc>
          <w:tcPr>
            <w:tcW w:w="540" w:type="dxa"/>
          </w:tcPr>
          <w:p w:rsidR="00E53BB4" w:rsidRPr="004853A4" w:rsidRDefault="00E53BB4">
            <w:r w:rsidRPr="004853A4">
              <w:t>J</w:t>
            </w:r>
          </w:p>
        </w:tc>
        <w:tc>
          <w:tcPr>
            <w:tcW w:w="1710" w:type="dxa"/>
          </w:tcPr>
          <w:p w:rsidR="00E53BB4" w:rsidRPr="004853A4" w:rsidRDefault="00E53BB4" w:rsidP="0007213E">
            <w:pPr>
              <w:spacing w:after="60"/>
            </w:pPr>
            <w:r w:rsidRPr="004853A4">
              <w:t xml:space="preserve">Extensions </w:t>
            </w:r>
            <w:r w:rsidR="0007213E">
              <w:t>of</w:t>
            </w:r>
            <w:r w:rsidRPr="004853A4">
              <w:t xml:space="preserve"> Normal Filings</w:t>
            </w:r>
          </w:p>
        </w:tc>
        <w:tc>
          <w:tcPr>
            <w:tcW w:w="8516" w:type="dxa"/>
          </w:tcPr>
          <w:p w:rsidR="00E53BB4" w:rsidRPr="004853A4" w:rsidRDefault="00E53BB4">
            <w:pPr>
              <w:pStyle w:val="BodyText"/>
              <w:spacing w:after="60"/>
              <w:jc w:val="left"/>
              <w:rPr>
                <w:sz w:val="20"/>
              </w:rPr>
            </w:pPr>
            <w:r w:rsidRPr="004853A4">
              <w:rPr>
                <w:sz w:val="20"/>
              </w:rPr>
              <w:t>Please note that there is no provision in the insurance laws of Pennsylvania that permit granting an extension for the filing of the annual or quarterly statements.</w:t>
            </w:r>
          </w:p>
        </w:tc>
      </w:tr>
      <w:tr w:rsidR="00E53BB4" w:rsidRPr="004853A4" w:rsidTr="00BD2E34">
        <w:trPr>
          <w:trHeight w:val="471"/>
        </w:trPr>
        <w:tc>
          <w:tcPr>
            <w:tcW w:w="360" w:type="dxa"/>
          </w:tcPr>
          <w:p w:rsidR="00E53BB4" w:rsidRPr="004853A4" w:rsidRDefault="00E53BB4"/>
        </w:tc>
        <w:tc>
          <w:tcPr>
            <w:tcW w:w="540" w:type="dxa"/>
          </w:tcPr>
          <w:p w:rsidR="00E53BB4" w:rsidRPr="004853A4" w:rsidRDefault="00E53BB4">
            <w:r w:rsidRPr="004853A4">
              <w:t>K</w:t>
            </w:r>
          </w:p>
        </w:tc>
        <w:tc>
          <w:tcPr>
            <w:tcW w:w="1710" w:type="dxa"/>
          </w:tcPr>
          <w:p w:rsidR="00E53BB4" w:rsidRPr="004853A4" w:rsidRDefault="00E53BB4" w:rsidP="00706F94">
            <w:pPr>
              <w:spacing w:after="60"/>
            </w:pPr>
            <w:r w:rsidRPr="004853A4">
              <w:t xml:space="preserve">Bar Codes </w:t>
            </w:r>
          </w:p>
        </w:tc>
        <w:tc>
          <w:tcPr>
            <w:tcW w:w="8516" w:type="dxa"/>
          </w:tcPr>
          <w:p w:rsidR="00F4035F" w:rsidRPr="004853A4" w:rsidRDefault="00E53BB4" w:rsidP="00BD2E34">
            <w:pPr>
              <w:spacing w:after="60"/>
            </w:pPr>
            <w:r w:rsidRPr="004853A4">
              <w:t xml:space="preserve">Required for </w:t>
            </w:r>
            <w:r w:rsidR="009F0BBE">
              <w:t xml:space="preserve">PA and </w:t>
            </w:r>
            <w:r w:rsidRPr="004853A4">
              <w:t>NAIC filings</w:t>
            </w:r>
            <w:r w:rsidR="00706F94">
              <w:t>.</w:t>
            </w:r>
            <w:r w:rsidRPr="004853A4">
              <w:t xml:space="preserve"> </w:t>
            </w:r>
            <w:r w:rsidR="00706F94">
              <w:t>P</w:t>
            </w:r>
            <w:r w:rsidRPr="004853A4">
              <w:t xml:space="preserve">lease follow the instructions in the </w:t>
            </w:r>
            <w:r w:rsidRPr="004853A4">
              <w:rPr>
                <w:i/>
              </w:rPr>
              <w:t>NAIC Annual Statement Instructions</w:t>
            </w:r>
            <w:r w:rsidRPr="004853A4">
              <w:t>.</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L</w:t>
            </w:r>
          </w:p>
        </w:tc>
        <w:tc>
          <w:tcPr>
            <w:tcW w:w="1710" w:type="dxa"/>
          </w:tcPr>
          <w:p w:rsidR="00E53BB4" w:rsidRPr="004853A4" w:rsidRDefault="00E53BB4">
            <w:r w:rsidRPr="004853A4">
              <w:t>NONE Filings</w:t>
            </w:r>
          </w:p>
        </w:tc>
        <w:tc>
          <w:tcPr>
            <w:tcW w:w="8516" w:type="dxa"/>
          </w:tcPr>
          <w:p w:rsidR="00E53BB4" w:rsidRPr="004853A4" w:rsidRDefault="00E53BB4" w:rsidP="001D2451">
            <w:pPr>
              <w:spacing w:after="60"/>
            </w:pPr>
            <w:r w:rsidRPr="004853A4">
              <w:t>Blank items, i.e., schedules, interrogatory responses</w:t>
            </w:r>
            <w:r w:rsidR="009F0BBE">
              <w:t xml:space="preserve">, </w:t>
            </w:r>
            <w:r w:rsidR="00CF1ED1">
              <w:t xml:space="preserve">supplemental </w:t>
            </w:r>
            <w:r w:rsidR="009F0BBE">
              <w:t>compensation exhibit</w:t>
            </w:r>
            <w:r w:rsidRPr="004853A4">
              <w:t xml:space="preserve"> or Notes to the Financial Statements will not be considered properly filed.  If no entries are to be made, write “None”, “Not Applicable” or “No Changes” to complete the item in accordance with the </w:t>
            </w:r>
            <w:r w:rsidRPr="004853A4">
              <w:rPr>
                <w:i/>
              </w:rPr>
              <w:t>NAIC Annual and Quarter Statement Instructions</w:t>
            </w:r>
            <w:r w:rsidRPr="004853A4">
              <w:t>.</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M</w:t>
            </w:r>
          </w:p>
        </w:tc>
        <w:tc>
          <w:tcPr>
            <w:tcW w:w="1710" w:type="dxa"/>
          </w:tcPr>
          <w:p w:rsidR="00E53BB4" w:rsidRPr="004853A4" w:rsidRDefault="00E53BB4" w:rsidP="006B547B">
            <w:pPr>
              <w:spacing w:after="60"/>
            </w:pPr>
            <w:r w:rsidRPr="004853A4">
              <w:t>Vendors for Blanks</w:t>
            </w:r>
          </w:p>
        </w:tc>
        <w:tc>
          <w:tcPr>
            <w:tcW w:w="8516" w:type="dxa"/>
          </w:tcPr>
          <w:p w:rsidR="00E53BB4" w:rsidRPr="00A97318" w:rsidRDefault="00E53BB4" w:rsidP="00897A4C">
            <w:pPr>
              <w:keepNext/>
              <w:spacing w:after="80"/>
              <w:ind w:right="-1454"/>
              <w:outlineLvl w:val="5"/>
              <w:rPr>
                <w:color w:val="0000FF"/>
              </w:rPr>
            </w:pPr>
            <w:r w:rsidRPr="004853A4">
              <w:t xml:space="preserve">The NAIC provides a list of vendors of annual, quarterly and risk-based capital software vendors at: </w:t>
            </w:r>
            <w:hyperlink r:id="rId17" w:history="1">
              <w:r w:rsidR="002C3D72" w:rsidRPr="00A97318">
                <w:rPr>
                  <w:rStyle w:val="Hyperlink"/>
                </w:rPr>
                <w:t>http://www.naic.org/industry_filing_participation_vendors.htm</w:t>
              </w:r>
            </w:hyperlink>
            <w:r w:rsidRPr="00A97318">
              <w:rPr>
                <w:rStyle w:val="Hyperlink"/>
              </w:rPr>
              <w:t xml:space="preserve"> </w:t>
            </w:r>
          </w:p>
          <w:p w:rsidR="00E53BB4" w:rsidRPr="004853A4" w:rsidRDefault="00E53BB4" w:rsidP="00897A4C">
            <w:pPr>
              <w:pStyle w:val="InsideAddress"/>
              <w:spacing w:after="60"/>
            </w:pPr>
            <w:r w:rsidRPr="004853A4">
              <w:t>The Department does not endorse or promote any individual private software vendor.</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N</w:t>
            </w:r>
          </w:p>
        </w:tc>
        <w:tc>
          <w:tcPr>
            <w:tcW w:w="1710" w:type="dxa"/>
          </w:tcPr>
          <w:p w:rsidR="00E53BB4" w:rsidRPr="004853A4" w:rsidRDefault="00E53BB4" w:rsidP="006B547B">
            <w:pPr>
              <w:spacing w:after="60"/>
            </w:pPr>
            <w:r w:rsidRPr="004853A4">
              <w:t>Insurance Guaranty Association Payments</w:t>
            </w:r>
          </w:p>
        </w:tc>
        <w:tc>
          <w:tcPr>
            <w:tcW w:w="8516" w:type="dxa"/>
          </w:tcPr>
          <w:p w:rsidR="00E53BB4" w:rsidRPr="004853A4" w:rsidRDefault="00E53BB4" w:rsidP="008930AA">
            <w:pPr>
              <w:pStyle w:val="List"/>
              <w:spacing w:after="60"/>
              <w:ind w:left="0" w:firstLine="0"/>
            </w:pPr>
            <w:r w:rsidRPr="004853A4">
              <w:t xml:space="preserve">Please note that the </w:t>
            </w:r>
            <w:r w:rsidR="00AD2E01" w:rsidRPr="00542574">
              <w:rPr>
                <w:i/>
              </w:rPr>
              <w:t>NAIC Annual Statement Instructions</w:t>
            </w:r>
            <w:r w:rsidRPr="004853A4">
              <w:t xml:space="preserve"> require that all payments to the Pennsylvania Life and Health Insurance Guaranty Association be reported in Exhibit 3, Line 6.  All other unpaid taxes should be reported on Page 3, Line 14 of the annual statement.</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O</w:t>
            </w:r>
          </w:p>
        </w:tc>
        <w:tc>
          <w:tcPr>
            <w:tcW w:w="1710" w:type="dxa"/>
          </w:tcPr>
          <w:p w:rsidR="00E53BB4" w:rsidRPr="004853A4" w:rsidRDefault="00E53BB4" w:rsidP="006B547B">
            <w:pPr>
              <w:spacing w:after="60"/>
            </w:pPr>
            <w:r w:rsidRPr="004853A4">
              <w:t>Quarterly Filings</w:t>
            </w:r>
          </w:p>
        </w:tc>
        <w:tc>
          <w:tcPr>
            <w:tcW w:w="8516" w:type="dxa"/>
          </w:tcPr>
          <w:p w:rsidR="00E53BB4" w:rsidRPr="004853A4" w:rsidRDefault="00E53BB4" w:rsidP="00416ADC">
            <w:pPr>
              <w:spacing w:after="80"/>
              <w:rPr>
                <w:szCs w:val="20"/>
              </w:rPr>
            </w:pPr>
            <w:r w:rsidRPr="004853A4">
              <w:rPr>
                <w:szCs w:val="20"/>
              </w:rPr>
              <w:t>The due dates listed in column 5 apply to domestic companies required to file quarterly statements.</w:t>
            </w:r>
          </w:p>
          <w:p w:rsidR="00E53BB4" w:rsidRPr="004853A4" w:rsidRDefault="00E53BB4" w:rsidP="00416ADC">
            <w:pPr>
              <w:numPr>
                <w:ilvl w:val="0"/>
                <w:numId w:val="22"/>
              </w:numPr>
              <w:spacing w:after="80"/>
              <w:rPr>
                <w:szCs w:val="20"/>
              </w:rPr>
            </w:pPr>
            <w:r w:rsidRPr="004853A4">
              <w:rPr>
                <w:szCs w:val="20"/>
              </w:rPr>
              <w:t>If you fi</w:t>
            </w:r>
            <w:r w:rsidR="00D03FC4" w:rsidRPr="004853A4">
              <w:rPr>
                <w:szCs w:val="20"/>
              </w:rPr>
              <w:t xml:space="preserve">led quarterly statements in </w:t>
            </w:r>
            <w:r w:rsidR="00B658CD" w:rsidRPr="004853A4">
              <w:rPr>
                <w:szCs w:val="20"/>
              </w:rPr>
              <w:t>201</w:t>
            </w:r>
            <w:r w:rsidR="00CE2CAB">
              <w:rPr>
                <w:szCs w:val="20"/>
              </w:rPr>
              <w:t>6</w:t>
            </w:r>
            <w:r w:rsidR="00B658CD" w:rsidRPr="004853A4">
              <w:rPr>
                <w:szCs w:val="20"/>
              </w:rPr>
              <w:t xml:space="preserve"> </w:t>
            </w:r>
            <w:r w:rsidRPr="004853A4">
              <w:rPr>
                <w:szCs w:val="20"/>
              </w:rPr>
              <w:t>y</w:t>
            </w:r>
            <w:r w:rsidR="00D03FC4" w:rsidRPr="004853A4">
              <w:rPr>
                <w:szCs w:val="20"/>
              </w:rPr>
              <w:t xml:space="preserve">ou are required to do so in </w:t>
            </w:r>
            <w:r w:rsidR="00B658CD" w:rsidRPr="004853A4">
              <w:rPr>
                <w:szCs w:val="20"/>
              </w:rPr>
              <w:t>201</w:t>
            </w:r>
            <w:r w:rsidR="00CE2CAB">
              <w:rPr>
                <w:szCs w:val="20"/>
              </w:rPr>
              <w:t>7</w:t>
            </w:r>
            <w:r w:rsidRPr="004853A4">
              <w:rPr>
                <w:szCs w:val="20"/>
              </w:rPr>
              <w:t>.</w:t>
            </w:r>
          </w:p>
          <w:p w:rsidR="00E53BB4" w:rsidRPr="004853A4" w:rsidRDefault="00E53BB4" w:rsidP="00416ADC">
            <w:pPr>
              <w:numPr>
                <w:ilvl w:val="0"/>
                <w:numId w:val="22"/>
              </w:numPr>
              <w:spacing w:after="80"/>
              <w:rPr>
                <w:szCs w:val="20"/>
              </w:rPr>
            </w:pPr>
            <w:r w:rsidRPr="004853A4">
              <w:rPr>
                <w:szCs w:val="20"/>
              </w:rPr>
              <w:t>For those that filed internally prepa</w:t>
            </w:r>
            <w:r w:rsidR="00D03FC4" w:rsidRPr="004853A4">
              <w:rPr>
                <w:szCs w:val="20"/>
              </w:rPr>
              <w:t xml:space="preserve">red quarterly statements in </w:t>
            </w:r>
            <w:r w:rsidR="0053545A" w:rsidRPr="004853A4">
              <w:rPr>
                <w:szCs w:val="20"/>
              </w:rPr>
              <w:t>201</w:t>
            </w:r>
            <w:r w:rsidR="00CE2CAB">
              <w:rPr>
                <w:szCs w:val="20"/>
              </w:rPr>
              <w:t>6</w:t>
            </w:r>
            <w:r w:rsidRPr="004853A4">
              <w:rPr>
                <w:szCs w:val="20"/>
              </w:rPr>
              <w:t>, yo</w:t>
            </w:r>
            <w:r w:rsidR="00D03FC4" w:rsidRPr="004853A4">
              <w:rPr>
                <w:szCs w:val="20"/>
              </w:rPr>
              <w:t xml:space="preserve">u must continue to do so in </w:t>
            </w:r>
            <w:r w:rsidR="0053545A" w:rsidRPr="004853A4">
              <w:rPr>
                <w:szCs w:val="20"/>
              </w:rPr>
              <w:t>201</w:t>
            </w:r>
            <w:r w:rsidR="00CE2CAB">
              <w:rPr>
                <w:szCs w:val="20"/>
              </w:rPr>
              <w:t>7</w:t>
            </w:r>
            <w:r w:rsidRPr="004853A4">
              <w:rPr>
                <w:szCs w:val="20"/>
              </w:rPr>
              <w:t xml:space="preserve"> unless advised that you must start filing on the Quarterly Statement Blank.</w:t>
            </w:r>
          </w:p>
          <w:p w:rsidR="00E53BB4" w:rsidRPr="004853A4" w:rsidRDefault="00E53BB4" w:rsidP="00416ADC">
            <w:pPr>
              <w:numPr>
                <w:ilvl w:val="0"/>
                <w:numId w:val="22"/>
              </w:numPr>
              <w:spacing w:after="80"/>
              <w:rPr>
                <w:szCs w:val="20"/>
              </w:rPr>
            </w:pPr>
            <w:r w:rsidRPr="004853A4">
              <w:rPr>
                <w:szCs w:val="20"/>
              </w:rPr>
              <w:t>For those that did not f</w:t>
            </w:r>
            <w:r w:rsidR="00D03FC4" w:rsidRPr="004853A4">
              <w:rPr>
                <w:szCs w:val="20"/>
              </w:rPr>
              <w:t xml:space="preserve">ile quarterly statements in </w:t>
            </w:r>
            <w:r w:rsidR="00B658CD" w:rsidRPr="004853A4">
              <w:rPr>
                <w:szCs w:val="20"/>
              </w:rPr>
              <w:t>201</w:t>
            </w:r>
            <w:r w:rsidR="00CE2CAB">
              <w:rPr>
                <w:szCs w:val="20"/>
              </w:rPr>
              <w:t>6</w:t>
            </w:r>
            <w:r w:rsidR="00B658CD" w:rsidRPr="004853A4">
              <w:rPr>
                <w:szCs w:val="20"/>
              </w:rPr>
              <w:t xml:space="preserve"> </w:t>
            </w:r>
            <w:r w:rsidRPr="004853A4">
              <w:rPr>
                <w:szCs w:val="20"/>
              </w:rPr>
              <w:t>be aware that your company</w:t>
            </w:r>
            <w:r w:rsidRPr="004853A4">
              <w:rPr>
                <w:b/>
                <w:i/>
                <w:szCs w:val="20"/>
              </w:rPr>
              <w:t xml:space="preserve"> </w:t>
            </w:r>
            <w:r w:rsidRPr="004853A4">
              <w:rPr>
                <w:i/>
                <w:szCs w:val="20"/>
                <w:u w:val="single"/>
              </w:rPr>
              <w:t>may be</w:t>
            </w:r>
            <w:r w:rsidRPr="004853A4">
              <w:rPr>
                <w:szCs w:val="20"/>
              </w:rPr>
              <w:t xml:space="preserve"> requested, at a later date</w:t>
            </w:r>
            <w:r w:rsidR="00D03FC4" w:rsidRPr="004853A4">
              <w:rPr>
                <w:szCs w:val="20"/>
              </w:rPr>
              <w:t xml:space="preserve">, to file </w:t>
            </w:r>
            <w:r w:rsidR="00B658CD" w:rsidRPr="004853A4">
              <w:rPr>
                <w:szCs w:val="20"/>
              </w:rPr>
              <w:t>201</w:t>
            </w:r>
            <w:r w:rsidR="00CE2CAB">
              <w:rPr>
                <w:szCs w:val="20"/>
              </w:rPr>
              <w:t>7</w:t>
            </w:r>
            <w:r w:rsidR="00B658CD" w:rsidRPr="004853A4">
              <w:rPr>
                <w:szCs w:val="20"/>
              </w:rPr>
              <w:t xml:space="preserve"> </w:t>
            </w:r>
            <w:r w:rsidRPr="004853A4">
              <w:rPr>
                <w:szCs w:val="20"/>
              </w:rPr>
              <w:t>quarterly filings with the Department.</w:t>
            </w:r>
          </w:p>
          <w:p w:rsidR="00E53BB4" w:rsidRPr="004853A4" w:rsidRDefault="0014355F" w:rsidP="004655BA">
            <w:pPr>
              <w:pStyle w:val="PPLine"/>
              <w:spacing w:after="60"/>
              <w:ind w:left="12" w:hanging="12"/>
            </w:pPr>
            <w:r w:rsidRPr="00FE1567">
              <w:rPr>
                <w:b/>
                <w:color w:val="FF0000"/>
              </w:rPr>
              <w:t>FOREIGN/ALIEN COMPANIES FILING WITH NAIC SHOULD NOT FILE A QUARTERLY JURAT PAGE WITH THE DEPARTMENT.</w:t>
            </w:r>
          </w:p>
        </w:tc>
      </w:tr>
      <w:tr w:rsidR="00E53BB4" w:rsidRPr="004853A4" w:rsidTr="00BD2E34">
        <w:tc>
          <w:tcPr>
            <w:tcW w:w="360" w:type="dxa"/>
          </w:tcPr>
          <w:p w:rsidR="00E53BB4" w:rsidRPr="004853A4" w:rsidRDefault="00E53BB4"/>
        </w:tc>
        <w:tc>
          <w:tcPr>
            <w:tcW w:w="540" w:type="dxa"/>
          </w:tcPr>
          <w:p w:rsidR="00E53BB4" w:rsidRPr="004853A4" w:rsidRDefault="00E53BB4">
            <w:r w:rsidRPr="004853A4">
              <w:t>P</w:t>
            </w:r>
          </w:p>
        </w:tc>
        <w:tc>
          <w:tcPr>
            <w:tcW w:w="1710" w:type="dxa"/>
          </w:tcPr>
          <w:p w:rsidR="00E53BB4" w:rsidRPr="004853A4" w:rsidRDefault="00E53BB4" w:rsidP="006B547B">
            <w:r w:rsidRPr="004853A4">
              <w:t>Risk Based Capital Report</w:t>
            </w:r>
          </w:p>
        </w:tc>
        <w:tc>
          <w:tcPr>
            <w:tcW w:w="8516" w:type="dxa"/>
          </w:tcPr>
          <w:p w:rsidR="00E53BB4" w:rsidRPr="004853A4" w:rsidRDefault="00E53BB4" w:rsidP="00897A4C">
            <w:pPr>
              <w:pStyle w:val="List"/>
              <w:spacing w:after="60"/>
              <w:ind w:left="0" w:firstLine="0"/>
            </w:pPr>
            <w:r w:rsidRPr="004853A4">
              <w:t>The following domestic insurers are automatically exempt:  mono-line mortgage guaranty insurers, financial guaranty insurers, and title insurers. 40 P.S. § 221.13-A</w:t>
            </w:r>
          </w:p>
          <w:p w:rsidR="00E53BB4" w:rsidRPr="004853A4" w:rsidRDefault="00E53BB4" w:rsidP="00897A4C">
            <w:pPr>
              <w:pStyle w:val="List"/>
              <w:spacing w:after="60"/>
              <w:ind w:left="0" w:firstLine="0"/>
            </w:pPr>
            <w:r w:rsidRPr="004853A4">
              <w:t xml:space="preserve">An insurer that meets </w:t>
            </w:r>
            <w:r w:rsidRPr="004853A4">
              <w:rPr>
                <w:b/>
                <w:u w:val="single"/>
              </w:rPr>
              <w:t>all</w:t>
            </w:r>
            <w:r w:rsidRPr="004853A4">
              <w:t xml:space="preserve"> of the conditions listed below is exempt from the </w:t>
            </w:r>
            <w:smartTag w:uri="urn:schemas-microsoft-com:office:smarttags" w:element="stockticker">
              <w:r w:rsidRPr="004853A4">
                <w:t>RBC</w:t>
              </w:r>
            </w:smartTag>
            <w:r w:rsidRPr="004853A4">
              <w:t xml:space="preserve"> filing requirements unless the Commissioner makes a specific finding requiring the filing.  Companies meeting </w:t>
            </w:r>
            <w:r w:rsidRPr="004853A4">
              <w:rPr>
                <w:b/>
                <w:u w:val="single"/>
              </w:rPr>
              <w:t>all</w:t>
            </w:r>
            <w:r w:rsidRPr="004853A4">
              <w:t xml:space="preserve"> of the following conditions must demonstrate how they meet all three conditions.  Please attach the company’s written demonstration of exemption as a supplement to the Five-Year Historical Exhibit in the Annual Statement.</w:t>
            </w:r>
          </w:p>
          <w:p w:rsidR="00E53BB4" w:rsidRPr="004853A4" w:rsidRDefault="00E53BB4" w:rsidP="00BD2E34">
            <w:pPr>
              <w:pStyle w:val="BodyText"/>
              <w:numPr>
                <w:ilvl w:val="0"/>
                <w:numId w:val="15"/>
              </w:numPr>
              <w:tabs>
                <w:tab w:val="left" w:pos="738"/>
              </w:tabs>
              <w:spacing w:after="80"/>
              <w:ind w:left="738"/>
              <w:jc w:val="left"/>
              <w:rPr>
                <w:sz w:val="20"/>
              </w:rPr>
            </w:pPr>
            <w:r w:rsidRPr="004853A4">
              <w:rPr>
                <w:sz w:val="20"/>
              </w:rPr>
              <w:t>Insurer which writes direct business only in Pennsylvania.</w:t>
            </w:r>
          </w:p>
          <w:p w:rsidR="00E53BB4" w:rsidRPr="004853A4" w:rsidRDefault="00E53BB4" w:rsidP="00BD2E34">
            <w:pPr>
              <w:pStyle w:val="BodyText"/>
              <w:numPr>
                <w:ilvl w:val="0"/>
                <w:numId w:val="15"/>
              </w:numPr>
              <w:tabs>
                <w:tab w:val="left" w:pos="738"/>
              </w:tabs>
              <w:spacing w:after="80"/>
              <w:ind w:left="738"/>
              <w:jc w:val="left"/>
              <w:rPr>
                <w:sz w:val="20"/>
              </w:rPr>
            </w:pPr>
            <w:r w:rsidRPr="004853A4">
              <w:rPr>
                <w:sz w:val="20"/>
              </w:rPr>
              <w:t>Insurer writes direct annual premiums of less than $10,000,000.</w:t>
            </w:r>
          </w:p>
          <w:p w:rsidR="00E53BB4" w:rsidRPr="004853A4" w:rsidRDefault="00E53BB4" w:rsidP="00BD2E34">
            <w:pPr>
              <w:pStyle w:val="BodyText"/>
              <w:numPr>
                <w:ilvl w:val="0"/>
                <w:numId w:val="15"/>
              </w:numPr>
              <w:tabs>
                <w:tab w:val="left" w:pos="738"/>
              </w:tabs>
              <w:spacing w:after="80"/>
              <w:ind w:left="738"/>
              <w:jc w:val="left"/>
              <w:rPr>
                <w:sz w:val="20"/>
              </w:rPr>
            </w:pPr>
            <w:r w:rsidRPr="004853A4">
              <w:rPr>
                <w:sz w:val="20"/>
              </w:rPr>
              <w:t>Insurer assumes no reinsurance in excess of five percent of direct premium written except for assumed reinsurance of business directly written in Pennsylvania if the assuming insurer’s total annual net written premium is less than $10,000,000.</w:t>
            </w:r>
          </w:p>
          <w:p w:rsidR="00E53BB4" w:rsidRPr="004853A4" w:rsidRDefault="00E53BB4" w:rsidP="00897A4C">
            <w:pPr>
              <w:pStyle w:val="BodyText"/>
              <w:spacing w:after="60"/>
              <w:jc w:val="left"/>
              <w:rPr>
                <w:b/>
                <w:sz w:val="20"/>
              </w:rPr>
            </w:pPr>
            <w:r w:rsidRPr="004853A4">
              <w:rPr>
                <w:b/>
                <w:sz w:val="20"/>
              </w:rPr>
              <w:t xml:space="preserve">Note: All </w:t>
            </w:r>
            <w:smartTag w:uri="urn:schemas-microsoft-com:office:smarttags" w:element="stockticker">
              <w:r w:rsidRPr="004853A4">
                <w:rPr>
                  <w:b/>
                  <w:sz w:val="20"/>
                </w:rPr>
                <w:t>RBC</w:t>
              </w:r>
            </w:smartTag>
            <w:r w:rsidRPr="004853A4">
              <w:rPr>
                <w:b/>
                <w:sz w:val="20"/>
              </w:rPr>
              <w:t xml:space="preserve"> Reports are confidential pursuant to 40 P.S. § 221.12-A.</w:t>
            </w:r>
          </w:p>
        </w:tc>
      </w:tr>
      <w:tr w:rsidR="00E53BB4" w:rsidRPr="004853A4" w:rsidTr="00BD2E34">
        <w:trPr>
          <w:trHeight w:val="291"/>
        </w:trPr>
        <w:tc>
          <w:tcPr>
            <w:tcW w:w="360" w:type="dxa"/>
          </w:tcPr>
          <w:p w:rsidR="00E53BB4" w:rsidRPr="004853A4" w:rsidRDefault="00E53BB4"/>
        </w:tc>
        <w:tc>
          <w:tcPr>
            <w:tcW w:w="540" w:type="dxa"/>
          </w:tcPr>
          <w:p w:rsidR="00E53BB4" w:rsidRPr="004853A4" w:rsidRDefault="00E53BB4">
            <w:r w:rsidRPr="004853A4">
              <w:t>Q</w:t>
            </w:r>
          </w:p>
        </w:tc>
        <w:tc>
          <w:tcPr>
            <w:tcW w:w="1710" w:type="dxa"/>
          </w:tcPr>
          <w:p w:rsidR="00E53BB4" w:rsidRPr="004853A4" w:rsidRDefault="00E53BB4" w:rsidP="006B547B">
            <w:pPr>
              <w:pStyle w:val="BodyText"/>
              <w:spacing w:after="60"/>
              <w:ind w:right="-115"/>
              <w:jc w:val="left"/>
              <w:rPr>
                <w:sz w:val="20"/>
              </w:rPr>
            </w:pPr>
            <w:r w:rsidRPr="004853A4">
              <w:rPr>
                <w:sz w:val="20"/>
              </w:rPr>
              <w:t>Supplemental Compensation Exhibit</w:t>
            </w:r>
          </w:p>
        </w:tc>
        <w:tc>
          <w:tcPr>
            <w:tcW w:w="8516" w:type="dxa"/>
            <w:vAlign w:val="center"/>
          </w:tcPr>
          <w:p w:rsidR="00E53BB4" w:rsidRPr="004853A4" w:rsidRDefault="00E53BB4" w:rsidP="00B904C3">
            <w:pPr>
              <w:spacing w:after="60"/>
            </w:pPr>
            <w:r w:rsidRPr="004853A4">
              <w:t xml:space="preserve">Part 1, Part 2 and Part 3, follow the </w:t>
            </w:r>
            <w:r w:rsidRPr="004853A4">
              <w:rPr>
                <w:i/>
              </w:rPr>
              <w:t>NAIC Annual Statement Instructions.</w:t>
            </w:r>
            <w:r w:rsidRPr="004853A4">
              <w:t xml:space="preserve"> </w:t>
            </w:r>
          </w:p>
          <w:p w:rsidR="00E53BB4" w:rsidRPr="004853A4" w:rsidRDefault="00E53BB4" w:rsidP="00B904C3">
            <w:pPr>
              <w:spacing w:after="60"/>
            </w:pPr>
            <w:r w:rsidRPr="004853A4">
              <w:t>Part 2 modification ONLY for Pennsylvania domestic insurers that are licensed in P</w:t>
            </w:r>
            <w:r w:rsidR="00F02002" w:rsidRPr="004853A4">
              <w:t>ennsylvania</w:t>
            </w:r>
            <w:r w:rsidRPr="004853A4">
              <w:t xml:space="preserve"> only and had total direct written premiums of less than $2,000,000 in</w:t>
            </w:r>
            <w:r w:rsidR="00D03FC4" w:rsidRPr="004853A4">
              <w:t xml:space="preserve"> </w:t>
            </w:r>
            <w:r w:rsidR="00B658CD" w:rsidRPr="004853A4">
              <w:t>201</w:t>
            </w:r>
            <w:r w:rsidR="00F26F1C">
              <w:t>6</w:t>
            </w:r>
            <w:r w:rsidRPr="004853A4">
              <w:t>:</w:t>
            </w:r>
          </w:p>
          <w:p w:rsidR="00E53BB4" w:rsidRPr="004853A4" w:rsidRDefault="00E53BB4" w:rsidP="00416ADC">
            <w:pPr>
              <w:spacing w:after="60"/>
              <w:rPr>
                <w:szCs w:val="20"/>
              </w:rPr>
            </w:pPr>
            <w:r w:rsidRPr="004853A4">
              <w:t xml:space="preserve">Insurers shall disclose the compensation of: </w:t>
            </w:r>
          </w:p>
          <w:p w:rsidR="00E53BB4" w:rsidRPr="004853A4" w:rsidRDefault="00E53BB4" w:rsidP="00BD2E34">
            <w:pPr>
              <w:spacing w:after="80"/>
              <w:ind w:firstLine="372"/>
            </w:pPr>
            <w:r w:rsidRPr="004853A4">
              <w:t>1.    The chief executive officer,</w:t>
            </w:r>
          </w:p>
          <w:p w:rsidR="00E53BB4" w:rsidRPr="004853A4" w:rsidRDefault="00E53BB4" w:rsidP="00BD2E34">
            <w:pPr>
              <w:pStyle w:val="BodyText"/>
              <w:spacing w:after="80"/>
              <w:ind w:left="360"/>
              <w:jc w:val="left"/>
              <w:rPr>
                <w:sz w:val="20"/>
              </w:rPr>
            </w:pPr>
            <w:r w:rsidRPr="004853A4">
              <w:rPr>
                <w:sz w:val="20"/>
              </w:rPr>
              <w:t>2.    Up to four additional persons, regardless of amount, in the following sequence:</w:t>
            </w:r>
          </w:p>
          <w:p w:rsidR="00E53BB4" w:rsidRPr="004853A4" w:rsidRDefault="00E53BB4" w:rsidP="00BD2E34">
            <w:pPr>
              <w:pStyle w:val="BodyText"/>
              <w:numPr>
                <w:ilvl w:val="1"/>
                <w:numId w:val="15"/>
              </w:numPr>
              <w:tabs>
                <w:tab w:val="clear" w:pos="1080"/>
                <w:tab w:val="clear" w:pos="2760"/>
                <w:tab w:val="left" w:pos="1098"/>
              </w:tabs>
              <w:spacing w:after="80"/>
              <w:ind w:left="1098"/>
              <w:jc w:val="left"/>
              <w:rPr>
                <w:sz w:val="20"/>
              </w:rPr>
            </w:pPr>
            <w:r w:rsidRPr="004853A4">
              <w:rPr>
                <w:sz w:val="20"/>
              </w:rPr>
              <w:t xml:space="preserve">Remaining officers whose compensation is not limited to a de </w:t>
            </w:r>
            <w:proofErr w:type="spellStart"/>
            <w:r w:rsidRPr="004853A4">
              <w:rPr>
                <w:sz w:val="20"/>
              </w:rPr>
              <w:t>minimis</w:t>
            </w:r>
            <w:proofErr w:type="spellEnd"/>
            <w:r w:rsidRPr="004853A4">
              <w:rPr>
                <w:sz w:val="20"/>
              </w:rPr>
              <w:t xml:space="preserve"> fee for attendance at meetings of the board of directors,</w:t>
            </w:r>
          </w:p>
          <w:p w:rsidR="00E53BB4" w:rsidRDefault="00E53BB4" w:rsidP="00BD2E34">
            <w:pPr>
              <w:spacing w:after="80"/>
              <w:ind w:firstLine="732"/>
              <w:rPr>
                <w:szCs w:val="20"/>
              </w:rPr>
            </w:pPr>
            <w:r w:rsidRPr="004853A4">
              <w:rPr>
                <w:szCs w:val="20"/>
              </w:rPr>
              <w:t>b.   Non-officer employees whose compensation exceeds $35,000 annually.</w:t>
            </w:r>
          </w:p>
          <w:p w:rsidR="00292ED0" w:rsidRPr="008F6527" w:rsidRDefault="0014355F">
            <w:pPr>
              <w:spacing w:after="60"/>
              <w:rPr>
                <w:color w:val="FF0000"/>
                <w:szCs w:val="20"/>
              </w:rPr>
            </w:pPr>
            <w:r w:rsidRPr="00FE1567">
              <w:rPr>
                <w:szCs w:val="20"/>
              </w:rPr>
              <w:t>Not filing this exhibit, or filing this exhibit marked NONE</w:t>
            </w:r>
            <w:r w:rsidR="008F6527" w:rsidRPr="00FE1567">
              <w:rPr>
                <w:szCs w:val="20"/>
              </w:rPr>
              <w:t>,</w:t>
            </w:r>
            <w:r w:rsidRPr="00FE1567">
              <w:rPr>
                <w:szCs w:val="20"/>
              </w:rPr>
              <w:t xml:space="preserve"> is not acceptable.</w:t>
            </w:r>
          </w:p>
        </w:tc>
      </w:tr>
      <w:tr w:rsidR="00E53BB4" w:rsidRPr="004853A4" w:rsidTr="00BD2E34">
        <w:tc>
          <w:tcPr>
            <w:tcW w:w="360" w:type="dxa"/>
          </w:tcPr>
          <w:p w:rsidR="00E53BB4" w:rsidRPr="004853A4" w:rsidRDefault="00E53BB4" w:rsidP="0085150D"/>
        </w:tc>
        <w:tc>
          <w:tcPr>
            <w:tcW w:w="540" w:type="dxa"/>
          </w:tcPr>
          <w:p w:rsidR="00E53BB4" w:rsidRPr="004853A4" w:rsidRDefault="00E53BB4" w:rsidP="00865CD6">
            <w:r w:rsidRPr="004853A4">
              <w:t>R</w:t>
            </w:r>
          </w:p>
        </w:tc>
        <w:tc>
          <w:tcPr>
            <w:tcW w:w="1710" w:type="dxa"/>
          </w:tcPr>
          <w:p w:rsidR="00E53BB4" w:rsidRPr="004853A4" w:rsidRDefault="00E53BB4" w:rsidP="00FC6051">
            <w:pPr>
              <w:spacing w:after="80"/>
              <w:ind w:right="-72"/>
              <w:rPr>
                <w:szCs w:val="20"/>
              </w:rPr>
            </w:pPr>
            <w:r w:rsidRPr="004853A4">
              <w:rPr>
                <w:szCs w:val="20"/>
              </w:rPr>
              <w:t>Actuarial Opinion:</w:t>
            </w:r>
          </w:p>
        </w:tc>
        <w:tc>
          <w:tcPr>
            <w:tcW w:w="8516" w:type="dxa"/>
          </w:tcPr>
          <w:p w:rsidR="00E53BB4" w:rsidRPr="004853A4" w:rsidRDefault="00E53BB4" w:rsidP="00FC6051">
            <w:pPr>
              <w:spacing w:after="60"/>
              <w:ind w:firstLine="12"/>
              <w:rPr>
                <w:szCs w:val="20"/>
              </w:rPr>
            </w:pPr>
            <w:r w:rsidRPr="004853A4">
              <w:rPr>
                <w:szCs w:val="20"/>
              </w:rPr>
              <w:t>Pennsylvania amended 31 PA Code § 84b effective January 1, 2009 to require that all domestic life insurance companies submit actuarial opinions based on an asset adequacy analysis in accordance with § 84b.8 and with applicable actuarial standards.</w:t>
            </w:r>
          </w:p>
        </w:tc>
      </w:tr>
      <w:tr w:rsidR="00E53BB4" w:rsidRPr="004853A4" w:rsidTr="00BD2E34">
        <w:tc>
          <w:tcPr>
            <w:tcW w:w="360" w:type="dxa"/>
          </w:tcPr>
          <w:p w:rsidR="00E53BB4" w:rsidRPr="004853A4" w:rsidRDefault="00E53BB4" w:rsidP="0085150D"/>
        </w:tc>
        <w:tc>
          <w:tcPr>
            <w:tcW w:w="540" w:type="dxa"/>
          </w:tcPr>
          <w:p w:rsidR="00E53BB4" w:rsidRPr="004853A4" w:rsidRDefault="00E53BB4" w:rsidP="00865CD6">
            <w:r w:rsidRPr="004853A4">
              <w:t>S</w:t>
            </w:r>
          </w:p>
        </w:tc>
        <w:tc>
          <w:tcPr>
            <w:tcW w:w="1710" w:type="dxa"/>
          </w:tcPr>
          <w:p w:rsidR="00E53BB4" w:rsidRPr="0033116D" w:rsidRDefault="00E53BB4" w:rsidP="00BD2E34">
            <w:pPr>
              <w:ind w:right="-72"/>
              <w:rPr>
                <w:szCs w:val="20"/>
              </w:rPr>
            </w:pPr>
            <w:r w:rsidRPr="00BD2E34">
              <w:rPr>
                <w:szCs w:val="20"/>
              </w:rPr>
              <w:t>Actuary – Appointment Notification Letter</w:t>
            </w:r>
          </w:p>
        </w:tc>
        <w:tc>
          <w:tcPr>
            <w:tcW w:w="8516" w:type="dxa"/>
          </w:tcPr>
          <w:p w:rsidR="00A40DD4" w:rsidRPr="00F3795C" w:rsidRDefault="00A40DD4" w:rsidP="00A40DD4">
            <w:r>
              <w:t xml:space="preserve">Follow the </w:t>
            </w:r>
            <w:r w:rsidRPr="00801DB6">
              <w:rPr>
                <w:i/>
              </w:rPr>
              <w:t>NAIC Annual Statement Instructions</w:t>
            </w:r>
            <w:r w:rsidR="003970FF">
              <w:t xml:space="preserve"> and 31 PA Code Chapter 84b.</w:t>
            </w:r>
          </w:p>
          <w:p w:rsidR="00A63843" w:rsidRDefault="00A63843" w:rsidP="00542574">
            <w:pPr>
              <w:rPr>
                <w:szCs w:val="20"/>
              </w:rPr>
            </w:pPr>
          </w:p>
        </w:tc>
      </w:tr>
      <w:tr w:rsidR="00E53BB4" w:rsidRPr="004853A4" w:rsidTr="00BD2E34">
        <w:tc>
          <w:tcPr>
            <w:tcW w:w="360" w:type="dxa"/>
          </w:tcPr>
          <w:p w:rsidR="00E53BB4" w:rsidRPr="004853A4" w:rsidRDefault="00E53BB4" w:rsidP="0085150D"/>
        </w:tc>
        <w:tc>
          <w:tcPr>
            <w:tcW w:w="540" w:type="dxa"/>
          </w:tcPr>
          <w:p w:rsidR="00E53BB4" w:rsidRPr="004853A4" w:rsidRDefault="00E53BB4" w:rsidP="00865CD6">
            <w:r w:rsidRPr="004853A4">
              <w:t>T</w:t>
            </w:r>
          </w:p>
        </w:tc>
        <w:tc>
          <w:tcPr>
            <w:tcW w:w="1710" w:type="dxa"/>
          </w:tcPr>
          <w:p w:rsidR="00E53BB4" w:rsidRPr="0033116D" w:rsidRDefault="00E53BB4" w:rsidP="00BD2E34">
            <w:pPr>
              <w:pStyle w:val="BodyText"/>
              <w:jc w:val="left"/>
              <w:rPr>
                <w:sz w:val="20"/>
              </w:rPr>
            </w:pPr>
            <w:r w:rsidRPr="00BD2E34">
              <w:rPr>
                <w:sz w:val="20"/>
              </w:rPr>
              <w:t>Actuary – Change Notification Letters</w:t>
            </w:r>
          </w:p>
        </w:tc>
        <w:tc>
          <w:tcPr>
            <w:tcW w:w="8516" w:type="dxa"/>
          </w:tcPr>
          <w:p w:rsidR="00A40DD4" w:rsidRPr="00F3795C" w:rsidRDefault="00A40DD4" w:rsidP="00A40DD4">
            <w:r>
              <w:t xml:space="preserve">Follow the </w:t>
            </w:r>
            <w:r w:rsidRPr="00801DB6">
              <w:rPr>
                <w:i/>
              </w:rPr>
              <w:t>NAIC Annual Statement Instructions</w:t>
            </w:r>
            <w:r w:rsidR="003970FF">
              <w:t xml:space="preserve"> and 31 PA Code Chapter 84b.</w:t>
            </w:r>
          </w:p>
          <w:p w:rsidR="00E53BB4" w:rsidRPr="004853A4" w:rsidRDefault="00E53BB4" w:rsidP="009822ED">
            <w:pPr>
              <w:rPr>
                <w:szCs w:val="20"/>
              </w:rPr>
            </w:pPr>
          </w:p>
        </w:tc>
      </w:tr>
      <w:tr w:rsidR="00E53BB4" w:rsidRPr="004853A4" w:rsidTr="00BD2E34">
        <w:trPr>
          <w:trHeight w:val="2010"/>
        </w:trPr>
        <w:tc>
          <w:tcPr>
            <w:tcW w:w="360" w:type="dxa"/>
          </w:tcPr>
          <w:p w:rsidR="00E53BB4" w:rsidRPr="004853A4" w:rsidRDefault="00E53BB4" w:rsidP="0085150D"/>
        </w:tc>
        <w:tc>
          <w:tcPr>
            <w:tcW w:w="540" w:type="dxa"/>
          </w:tcPr>
          <w:p w:rsidR="00E53BB4" w:rsidRPr="004853A4" w:rsidRDefault="00E53BB4" w:rsidP="00865CD6">
            <w:r w:rsidRPr="004853A4">
              <w:t>U</w:t>
            </w:r>
          </w:p>
        </w:tc>
        <w:tc>
          <w:tcPr>
            <w:tcW w:w="1710" w:type="dxa"/>
          </w:tcPr>
          <w:p w:rsidR="00E53BB4" w:rsidRPr="004853A4" w:rsidRDefault="00E53BB4" w:rsidP="006B547B">
            <w:pPr>
              <w:spacing w:after="80"/>
              <w:ind w:right="-72"/>
              <w:rPr>
                <w:szCs w:val="20"/>
              </w:rPr>
            </w:pPr>
            <w:r w:rsidRPr="004853A4">
              <w:rPr>
                <w:szCs w:val="20"/>
              </w:rPr>
              <w:t>Regulatory Asset Adequacy Issues Summary</w:t>
            </w:r>
          </w:p>
        </w:tc>
        <w:tc>
          <w:tcPr>
            <w:tcW w:w="8516" w:type="dxa"/>
          </w:tcPr>
          <w:p w:rsidR="00E53BB4" w:rsidRDefault="00E53BB4" w:rsidP="00BD2E34">
            <w:pPr>
              <w:autoSpaceDE w:val="0"/>
              <w:autoSpaceDN w:val="0"/>
              <w:adjustRightInd w:val="0"/>
              <w:spacing w:after="80"/>
              <w:rPr>
                <w:szCs w:val="20"/>
              </w:rPr>
            </w:pPr>
            <w:r w:rsidRPr="004853A4">
              <w:rPr>
                <w:b/>
                <w:szCs w:val="20"/>
              </w:rPr>
              <w:t>Domestic Insurers:</w:t>
            </w:r>
            <w:r w:rsidRPr="004853A4">
              <w:rPr>
                <w:szCs w:val="20"/>
              </w:rPr>
              <w:t xml:space="preserve"> In addition to Statement of Actuarial Opinion filed with the annual financial statements on or before March 1 each year, Pennsylvania requires the filing (2 copies) of a Regulatory Asset Adequacy Issues Summary (RAAIS) by March 15.  Details of the RAAIS may be found under § 84b.9 (c).  The RAAIS will be maintained as confidential by the Department under 40 P.S. § 65.2-A (a).  The RAAIS should be sent separately from the Statement of Actuarial Opinion and clearly marked “Confidential”.  Refer to note B for mailing address.</w:t>
            </w:r>
          </w:p>
          <w:p w:rsidR="000F5342" w:rsidRPr="004853A4" w:rsidRDefault="000F5342" w:rsidP="00BD2E34">
            <w:pPr>
              <w:autoSpaceDE w:val="0"/>
              <w:autoSpaceDN w:val="0"/>
              <w:adjustRightInd w:val="0"/>
              <w:spacing w:after="60"/>
              <w:rPr>
                <w:szCs w:val="20"/>
              </w:rPr>
            </w:pPr>
            <w:r w:rsidRPr="00D647A1">
              <w:rPr>
                <w:b/>
                <w:szCs w:val="20"/>
              </w:rPr>
              <w:t>Foreign/Alien Insurers:</w:t>
            </w:r>
            <w:r w:rsidRPr="00D647A1">
              <w:rPr>
                <w:bCs/>
                <w:szCs w:val="20"/>
              </w:rPr>
              <w:t xml:space="preserve"> Please note that Foreign/Alien insurers are not required to file a RAAIS </w:t>
            </w:r>
            <w:r w:rsidRPr="00D647A1">
              <w:rPr>
                <w:szCs w:val="20"/>
              </w:rPr>
              <w:t xml:space="preserve">from their actuary </w:t>
            </w:r>
            <w:r w:rsidRPr="00D647A1">
              <w:rPr>
                <w:bCs/>
                <w:szCs w:val="20"/>
              </w:rPr>
              <w:t>with Pennsylvania</w:t>
            </w:r>
            <w:r w:rsidRPr="00D647A1">
              <w:rPr>
                <w:szCs w:val="20"/>
              </w:rPr>
              <w:t>.</w:t>
            </w:r>
          </w:p>
        </w:tc>
      </w:tr>
      <w:tr w:rsidR="000F5342" w:rsidRPr="004853A4" w:rsidTr="00BD2E34">
        <w:trPr>
          <w:trHeight w:val="597"/>
        </w:trPr>
        <w:tc>
          <w:tcPr>
            <w:tcW w:w="360" w:type="dxa"/>
          </w:tcPr>
          <w:p w:rsidR="000F5342" w:rsidRPr="004853A4" w:rsidRDefault="000F5342" w:rsidP="0085150D"/>
        </w:tc>
        <w:tc>
          <w:tcPr>
            <w:tcW w:w="540" w:type="dxa"/>
          </w:tcPr>
          <w:p w:rsidR="000F5342" w:rsidRPr="004853A4" w:rsidRDefault="00C90A50" w:rsidP="00865CD6">
            <w:r>
              <w:t>V</w:t>
            </w:r>
          </w:p>
        </w:tc>
        <w:tc>
          <w:tcPr>
            <w:tcW w:w="1710" w:type="dxa"/>
          </w:tcPr>
          <w:p w:rsidR="000F5342" w:rsidRPr="004853A4" w:rsidRDefault="000F5342" w:rsidP="00BD2E34">
            <w:pPr>
              <w:ind w:right="-72"/>
              <w:rPr>
                <w:szCs w:val="20"/>
              </w:rPr>
            </w:pPr>
            <w:r w:rsidRPr="00D647A1">
              <w:rPr>
                <w:szCs w:val="20"/>
              </w:rPr>
              <w:t>Resources Available from NAIC</w:t>
            </w:r>
          </w:p>
        </w:tc>
        <w:tc>
          <w:tcPr>
            <w:tcW w:w="8516" w:type="dxa"/>
          </w:tcPr>
          <w:p w:rsidR="000F5342" w:rsidRPr="004853A4" w:rsidRDefault="000F5342" w:rsidP="00BD2E34">
            <w:pPr>
              <w:rPr>
                <w:b/>
                <w:szCs w:val="20"/>
              </w:rPr>
            </w:pPr>
            <w:r w:rsidRPr="000F5342">
              <w:t xml:space="preserve">Detailed guidance on accessing various resources available from the NAIC to assist in filing accurate statements can be found at </w:t>
            </w:r>
            <w:hyperlink r:id="rId18" w:history="1">
              <w:r w:rsidRPr="000F5342">
                <w:rPr>
                  <w:color w:val="0000FF"/>
                  <w:szCs w:val="20"/>
                  <w:u w:val="single"/>
                </w:rPr>
                <w:t>Accounting and Reporting Resources.</w:t>
              </w:r>
            </w:hyperlink>
          </w:p>
        </w:tc>
      </w:tr>
      <w:tr w:rsidR="00E53BB4" w:rsidRPr="0072224D" w:rsidTr="00BD2E34">
        <w:tc>
          <w:tcPr>
            <w:tcW w:w="360" w:type="dxa"/>
          </w:tcPr>
          <w:p w:rsidR="00E53BB4" w:rsidRPr="004853A4" w:rsidRDefault="00E53BB4"/>
        </w:tc>
        <w:tc>
          <w:tcPr>
            <w:tcW w:w="540" w:type="dxa"/>
          </w:tcPr>
          <w:p w:rsidR="00E53BB4" w:rsidRPr="004853A4" w:rsidRDefault="00E53BB4" w:rsidP="00865CD6">
            <w:r w:rsidRPr="004853A4">
              <w:t>W</w:t>
            </w:r>
          </w:p>
        </w:tc>
        <w:tc>
          <w:tcPr>
            <w:tcW w:w="1710" w:type="dxa"/>
          </w:tcPr>
          <w:p w:rsidR="00E53BB4" w:rsidRPr="004853A4" w:rsidRDefault="00E53BB4" w:rsidP="006B547B">
            <w:pPr>
              <w:pStyle w:val="List2"/>
              <w:spacing w:after="60"/>
              <w:ind w:left="0" w:firstLine="0"/>
            </w:pPr>
            <w:r w:rsidRPr="004853A4">
              <w:t>Related Financial Statement Information</w:t>
            </w:r>
          </w:p>
        </w:tc>
        <w:tc>
          <w:tcPr>
            <w:tcW w:w="8516" w:type="dxa"/>
          </w:tcPr>
          <w:p w:rsidR="00E53BB4" w:rsidRPr="001D5741" w:rsidRDefault="00E53BB4" w:rsidP="004F4E5C">
            <w:pPr>
              <w:pStyle w:val="List"/>
              <w:spacing w:after="60"/>
              <w:ind w:left="0" w:firstLine="0"/>
              <w:rPr>
                <w:rStyle w:val="Hyperlink"/>
                <w:color w:val="auto"/>
              </w:rPr>
            </w:pPr>
            <w:r w:rsidRPr="004853A4">
              <w:rPr>
                <w:b/>
                <w:bCs/>
                <w:i/>
                <w:spacing w:val="-2"/>
              </w:rPr>
              <w:t>Listing of Reinsurers:</w:t>
            </w:r>
            <w:r w:rsidR="005B5D9C">
              <w:rPr>
                <w:b/>
                <w:bCs/>
                <w:i/>
                <w:spacing w:val="-2"/>
              </w:rPr>
              <w:t xml:space="preserve"> </w:t>
            </w:r>
            <w:r w:rsidRPr="004853A4">
              <w:t>The purpose of the list of Qualified Unlicensed Reinsurers is to permit insurers licensed in Pennsylvania to take reserve credits in its financial statements under 40 P.S. § 442.1. The current list can be accessed from the Department’s website by going to</w:t>
            </w:r>
            <w:r w:rsidR="00C90A50">
              <w:t xml:space="preserve"> </w:t>
            </w:r>
            <w:r w:rsidR="00C90A50" w:rsidRPr="00FE1567">
              <w:rPr>
                <w:b/>
              </w:rPr>
              <w:t>Companies</w:t>
            </w:r>
            <w:r w:rsidR="00C90A50">
              <w:t xml:space="preserve"> (a drop down near top right), </w:t>
            </w:r>
            <w:r w:rsidR="00C90A50" w:rsidRPr="00FE1567">
              <w:rPr>
                <w:b/>
              </w:rPr>
              <w:t>Filing Requirements</w:t>
            </w:r>
            <w:r w:rsidR="00C90A50">
              <w:t>,</w:t>
            </w:r>
            <w:r w:rsidRPr="00FE1567">
              <w:t xml:space="preserve"> </w:t>
            </w:r>
            <w:r w:rsidR="00C90A50" w:rsidRPr="00FE1567">
              <w:t>and</w:t>
            </w:r>
            <w:r w:rsidR="00C90A50">
              <w:rPr>
                <w:b/>
              </w:rPr>
              <w:t xml:space="preserve"> </w:t>
            </w:r>
            <w:r w:rsidRPr="004853A4">
              <w:t xml:space="preserve">then select </w:t>
            </w:r>
            <w:hyperlink r:id="rId19" w:history="1">
              <w:r w:rsidR="002C3D72" w:rsidRPr="00207CBF">
                <w:rPr>
                  <w:rStyle w:val="Hyperlink"/>
                </w:rPr>
                <w:t>Qualified Unlicensed Reinsurers.</w:t>
              </w:r>
            </w:hyperlink>
          </w:p>
          <w:p w:rsidR="00E53BB4" w:rsidRPr="004853A4" w:rsidRDefault="00E53BB4" w:rsidP="004F4E5C">
            <w:pPr>
              <w:pStyle w:val="List"/>
              <w:spacing w:after="60"/>
              <w:ind w:left="0" w:firstLine="0"/>
            </w:pPr>
            <w:r w:rsidRPr="004853A4">
              <w:t xml:space="preserve">The status of a Qualified Unlicensed Reinsurer can </w:t>
            </w:r>
            <w:r w:rsidR="00EB6FAB">
              <w:t xml:space="preserve">also </w:t>
            </w:r>
            <w:r w:rsidRPr="004853A4">
              <w:t>be confirmed by contacting:</w:t>
            </w:r>
          </w:p>
          <w:p w:rsidR="00E53BB4" w:rsidRPr="004853A4" w:rsidRDefault="00E53BB4" w:rsidP="0048590C">
            <w:pPr>
              <w:jc w:val="center"/>
            </w:pPr>
            <w:r w:rsidRPr="004853A4">
              <w:t>Office of Corporate and Financial Regulation</w:t>
            </w:r>
          </w:p>
          <w:p w:rsidR="00E53BB4" w:rsidRPr="004853A4" w:rsidRDefault="00E53BB4" w:rsidP="0048590C">
            <w:pPr>
              <w:jc w:val="center"/>
            </w:pPr>
            <w:r w:rsidRPr="004853A4">
              <w:t>1345 Strawberry Square</w:t>
            </w:r>
          </w:p>
          <w:p w:rsidR="00E53BB4" w:rsidRPr="004853A4" w:rsidRDefault="00E53BB4" w:rsidP="0048590C">
            <w:pPr>
              <w:jc w:val="center"/>
            </w:pPr>
            <w:r w:rsidRPr="004853A4">
              <w:t>Harrisburg, PA 17120</w:t>
            </w:r>
          </w:p>
          <w:p w:rsidR="00E53BB4" w:rsidRPr="004853A4" w:rsidRDefault="00E53BB4" w:rsidP="0048590C">
            <w:pPr>
              <w:jc w:val="center"/>
            </w:pPr>
            <w:r w:rsidRPr="004853A4">
              <w:t xml:space="preserve">Phone: </w:t>
            </w:r>
            <w:r w:rsidR="0033116D" w:rsidRPr="003F12F2">
              <w:rPr>
                <w:szCs w:val="20"/>
              </w:rPr>
              <w:t>717.</w:t>
            </w:r>
            <w:r w:rsidR="0033116D">
              <w:rPr>
                <w:szCs w:val="20"/>
              </w:rPr>
              <w:t>787.3952</w:t>
            </w:r>
          </w:p>
          <w:p w:rsidR="00E53BB4" w:rsidRPr="00363382" w:rsidRDefault="00E53BB4" w:rsidP="00951B79">
            <w:pPr>
              <w:pStyle w:val="InsideAddress"/>
              <w:keepNext/>
              <w:widowControl w:val="0"/>
              <w:spacing w:after="60"/>
              <w:jc w:val="center"/>
              <w:rPr>
                <w:lang w:val="fr-FR"/>
              </w:rPr>
            </w:pPr>
            <w:r w:rsidRPr="00363382">
              <w:rPr>
                <w:lang w:val="fr-FR"/>
              </w:rPr>
              <w:t xml:space="preserve">E-Mail: </w:t>
            </w:r>
            <w:hyperlink r:id="rId20" w:history="1">
              <w:r w:rsidR="0033116D" w:rsidRPr="00C940D6">
                <w:rPr>
                  <w:rStyle w:val="Hyperlink"/>
                  <w:lang w:val="fr-FR"/>
                </w:rPr>
                <w:t>ra-in-analysis@pa.gov</w:t>
              </w:r>
            </w:hyperlink>
            <w:r w:rsidR="0033116D">
              <w:rPr>
                <w:lang w:val="fr-FR"/>
              </w:rPr>
              <w:t xml:space="preserve"> </w:t>
            </w:r>
            <w:r w:rsidR="0033116D" w:rsidRPr="00AF31E2">
              <w:rPr>
                <w:lang w:val="fr-FR"/>
              </w:rPr>
              <w:t xml:space="preserve"> </w:t>
            </w:r>
          </w:p>
        </w:tc>
      </w:tr>
      <w:tr w:rsidR="00E53BB4" w:rsidRPr="004853A4" w:rsidTr="00BD2E34">
        <w:tc>
          <w:tcPr>
            <w:tcW w:w="360" w:type="dxa"/>
          </w:tcPr>
          <w:p w:rsidR="00E53BB4" w:rsidRPr="00363382" w:rsidRDefault="00E53BB4" w:rsidP="0085150D">
            <w:pPr>
              <w:rPr>
                <w:lang w:val="fr-FR"/>
              </w:rPr>
            </w:pPr>
          </w:p>
        </w:tc>
        <w:tc>
          <w:tcPr>
            <w:tcW w:w="540" w:type="dxa"/>
          </w:tcPr>
          <w:p w:rsidR="00E53BB4" w:rsidRPr="004853A4" w:rsidRDefault="00E53BB4" w:rsidP="00865CD6">
            <w:r w:rsidRPr="004853A4">
              <w:t>X</w:t>
            </w:r>
          </w:p>
        </w:tc>
        <w:tc>
          <w:tcPr>
            <w:tcW w:w="1710" w:type="dxa"/>
          </w:tcPr>
          <w:p w:rsidR="00E53BB4" w:rsidRPr="004853A4" w:rsidRDefault="00E53BB4" w:rsidP="006B547B">
            <w:pPr>
              <w:spacing w:after="80"/>
              <w:ind w:right="-72"/>
              <w:rPr>
                <w:szCs w:val="20"/>
              </w:rPr>
            </w:pPr>
            <w:r w:rsidRPr="004853A4">
              <w:rPr>
                <w:szCs w:val="20"/>
              </w:rPr>
              <w:t>Audit/Internal Control Related Reports</w:t>
            </w:r>
          </w:p>
        </w:tc>
        <w:tc>
          <w:tcPr>
            <w:tcW w:w="8516" w:type="dxa"/>
          </w:tcPr>
          <w:p w:rsidR="00E53BB4" w:rsidRPr="004853A4" w:rsidRDefault="00E53BB4" w:rsidP="00BD2E34">
            <w:pPr>
              <w:spacing w:after="60"/>
            </w:pPr>
            <w:r w:rsidRPr="004853A4">
              <w:t xml:space="preserve">Notes related to Section IV have been consolidated into a separate memo found under </w:t>
            </w:r>
            <w:r w:rsidR="002D6B29" w:rsidRPr="00FE1567">
              <w:rPr>
                <w:b/>
              </w:rPr>
              <w:t>Companies</w:t>
            </w:r>
            <w:r w:rsidR="002D6B29">
              <w:t xml:space="preserve"> (a drop down near top right), </w:t>
            </w:r>
            <w:r w:rsidR="002D6B29" w:rsidRPr="00FE1567">
              <w:rPr>
                <w:b/>
              </w:rPr>
              <w:t>Filing Requirements</w:t>
            </w:r>
            <w:r w:rsidR="002D6B29">
              <w:t xml:space="preserve">, </w:t>
            </w:r>
            <w:r w:rsidR="002D6B29" w:rsidRPr="00FE1567">
              <w:rPr>
                <w:b/>
              </w:rPr>
              <w:t>Life Accident and Health</w:t>
            </w:r>
            <w:r w:rsidR="002D6B29">
              <w:t xml:space="preserve">, and </w:t>
            </w:r>
            <w:r w:rsidRPr="004853A4">
              <w:t>the</w:t>
            </w:r>
            <w:r w:rsidR="002D6B29">
              <w:t>n select</w:t>
            </w:r>
            <w:r w:rsidRPr="004853A4">
              <w:t xml:space="preserve"> </w:t>
            </w:r>
            <w:hyperlink r:id="rId21" w:history="1">
              <w:r w:rsidR="00C139AC">
                <w:rPr>
                  <w:rStyle w:val="Hyperlink"/>
                  <w:bCs/>
                </w:rPr>
                <w:t>Audit/Internal Control Related Reports</w:t>
              </w:r>
            </w:hyperlink>
            <w:r w:rsidR="00895588" w:rsidRPr="00A97318">
              <w:rPr>
                <w:color w:val="0000FF"/>
              </w:rPr>
              <w:t>.</w:t>
            </w:r>
          </w:p>
        </w:tc>
      </w:tr>
      <w:tr w:rsidR="00E53BB4" w:rsidRPr="004853A4" w:rsidTr="00BD2E34">
        <w:tc>
          <w:tcPr>
            <w:tcW w:w="360" w:type="dxa"/>
          </w:tcPr>
          <w:p w:rsidR="00E53BB4" w:rsidRPr="004853A4" w:rsidRDefault="00E53BB4" w:rsidP="0085150D"/>
        </w:tc>
        <w:tc>
          <w:tcPr>
            <w:tcW w:w="540" w:type="dxa"/>
          </w:tcPr>
          <w:p w:rsidR="00E53BB4" w:rsidRPr="004853A4" w:rsidRDefault="00E53BB4" w:rsidP="00865CD6">
            <w:r w:rsidRPr="004853A4">
              <w:t>Y</w:t>
            </w:r>
          </w:p>
        </w:tc>
        <w:tc>
          <w:tcPr>
            <w:tcW w:w="1710" w:type="dxa"/>
          </w:tcPr>
          <w:p w:rsidR="00E53BB4" w:rsidRPr="004853A4" w:rsidRDefault="00E53BB4" w:rsidP="00BD2E34">
            <w:pPr>
              <w:spacing w:after="60"/>
              <w:ind w:right="-72"/>
              <w:rPr>
                <w:szCs w:val="20"/>
              </w:rPr>
            </w:pPr>
            <w:r w:rsidRPr="004853A4">
              <w:t>Annual &amp; Other Holding Company Requirements</w:t>
            </w:r>
          </w:p>
        </w:tc>
        <w:tc>
          <w:tcPr>
            <w:tcW w:w="8516" w:type="dxa"/>
          </w:tcPr>
          <w:p w:rsidR="00E53BB4" w:rsidRDefault="00E53BB4" w:rsidP="001C440F">
            <w:pPr>
              <w:rPr>
                <w:rStyle w:val="Hyperlink"/>
              </w:rPr>
            </w:pPr>
            <w:r w:rsidRPr="004853A4">
              <w:t>Companies subject to the Holding Company Registration Act can find forms</w:t>
            </w:r>
            <w:r w:rsidR="00E73686">
              <w:t xml:space="preserve"> </w:t>
            </w:r>
            <w:r w:rsidR="001C440F">
              <w:t>on</w:t>
            </w:r>
            <w:r w:rsidR="00E73686">
              <w:t xml:space="preserve"> the Department’s website </w:t>
            </w:r>
            <w:r w:rsidR="00AF7D2A">
              <w:t>at</w:t>
            </w:r>
            <w:r w:rsidRPr="004853A4">
              <w:t xml:space="preserve"> </w:t>
            </w:r>
            <w:hyperlink r:id="rId22" w:history="1">
              <w:r w:rsidR="00AF7D2A" w:rsidRPr="00DC57B0">
                <w:rPr>
                  <w:rStyle w:val="Hyperlink"/>
                </w:rPr>
                <w:t>Holding Company Related Forms.</w:t>
              </w:r>
            </w:hyperlink>
          </w:p>
          <w:p w:rsidR="008509E9" w:rsidRPr="004853A4" w:rsidRDefault="008509E9" w:rsidP="001C440F">
            <w:pPr>
              <w:rPr>
                <w:szCs w:val="20"/>
              </w:rPr>
            </w:pPr>
          </w:p>
        </w:tc>
      </w:tr>
      <w:tr w:rsidR="00E53BB4" w:rsidRPr="004853A4" w:rsidTr="00BD2E34">
        <w:trPr>
          <w:trHeight w:val="516"/>
        </w:trPr>
        <w:tc>
          <w:tcPr>
            <w:tcW w:w="360" w:type="dxa"/>
          </w:tcPr>
          <w:p w:rsidR="00E53BB4" w:rsidRPr="004853A4" w:rsidRDefault="00E53BB4"/>
        </w:tc>
        <w:tc>
          <w:tcPr>
            <w:tcW w:w="540" w:type="dxa"/>
          </w:tcPr>
          <w:p w:rsidR="00E53BB4" w:rsidRPr="004853A4" w:rsidRDefault="00E53BB4" w:rsidP="00865CD6">
            <w:r w:rsidRPr="004853A4">
              <w:t>Z</w:t>
            </w:r>
          </w:p>
        </w:tc>
        <w:tc>
          <w:tcPr>
            <w:tcW w:w="1710" w:type="dxa"/>
          </w:tcPr>
          <w:p w:rsidR="00E53BB4" w:rsidRPr="004853A4" w:rsidRDefault="00E53BB4" w:rsidP="006B547B">
            <w:pPr>
              <w:spacing w:after="60"/>
            </w:pPr>
            <w:r w:rsidRPr="004853A4">
              <w:t>Annual Valuation Filing</w:t>
            </w:r>
          </w:p>
        </w:tc>
        <w:tc>
          <w:tcPr>
            <w:tcW w:w="8516" w:type="dxa"/>
          </w:tcPr>
          <w:p w:rsidR="00E53BB4" w:rsidRPr="004853A4" w:rsidRDefault="00E53BB4" w:rsidP="00BD2E34">
            <w:pPr>
              <w:spacing w:after="60"/>
            </w:pPr>
            <w:r w:rsidRPr="004853A4">
              <w:t>Detailed guidance to assist companies that report reserve liabilities on their annual statement can be found at</w:t>
            </w:r>
            <w:r w:rsidR="00CE1A3E">
              <w:t xml:space="preserve"> </w:t>
            </w:r>
            <w:hyperlink r:id="rId23" w:history="1">
              <w:r w:rsidR="00CE1A3E" w:rsidRPr="00DA19CA">
                <w:rPr>
                  <w:rStyle w:val="Hyperlink"/>
                  <w:szCs w:val="20"/>
                </w:rPr>
                <w:t>Valuation Filing Instructions</w:t>
              </w:r>
            </w:hyperlink>
            <w:r w:rsidR="00DA19CA">
              <w:rPr>
                <w:color w:val="003399"/>
                <w:szCs w:val="20"/>
              </w:rPr>
              <w:t>.</w:t>
            </w:r>
          </w:p>
        </w:tc>
      </w:tr>
      <w:tr w:rsidR="00E53BB4" w:rsidRPr="004853A4" w:rsidTr="00BD2E34">
        <w:tc>
          <w:tcPr>
            <w:tcW w:w="360" w:type="dxa"/>
          </w:tcPr>
          <w:p w:rsidR="00E53BB4" w:rsidRPr="004853A4" w:rsidRDefault="00E53BB4" w:rsidP="0085150D"/>
        </w:tc>
        <w:tc>
          <w:tcPr>
            <w:tcW w:w="540" w:type="dxa"/>
          </w:tcPr>
          <w:p w:rsidR="00E53BB4" w:rsidRPr="004853A4" w:rsidRDefault="00E53BB4" w:rsidP="00865CD6">
            <w:r w:rsidRPr="004853A4">
              <w:t>AA</w:t>
            </w:r>
          </w:p>
        </w:tc>
        <w:tc>
          <w:tcPr>
            <w:tcW w:w="1710" w:type="dxa"/>
          </w:tcPr>
          <w:p w:rsidR="00A40DD4" w:rsidRDefault="00A40DD4" w:rsidP="00A40DD4">
            <w:pPr>
              <w:spacing w:after="80"/>
              <w:ind w:right="-72"/>
              <w:rPr>
                <w:szCs w:val="20"/>
              </w:rPr>
            </w:pPr>
            <w:r w:rsidRPr="00F3795C">
              <w:rPr>
                <w:szCs w:val="20"/>
              </w:rPr>
              <w:t>Biographical Affidavits</w:t>
            </w:r>
            <w:r>
              <w:rPr>
                <w:szCs w:val="20"/>
              </w:rPr>
              <w:t>:</w:t>
            </w:r>
          </w:p>
          <w:p w:rsidR="00A40DD4" w:rsidRPr="00477C8D" w:rsidRDefault="00A40DD4" w:rsidP="00A40DD4">
            <w:pPr>
              <w:spacing w:after="80"/>
              <w:ind w:right="-72"/>
              <w:rPr>
                <w:sz w:val="16"/>
                <w:szCs w:val="16"/>
              </w:rPr>
            </w:pPr>
          </w:p>
          <w:p w:rsidR="00A40DD4" w:rsidRDefault="00A40DD4" w:rsidP="00A40DD4">
            <w:pPr>
              <w:spacing w:after="80"/>
              <w:ind w:right="-72"/>
              <w:rPr>
                <w:sz w:val="16"/>
                <w:szCs w:val="16"/>
              </w:rPr>
            </w:pPr>
          </w:p>
          <w:p w:rsidR="00B527C6" w:rsidRPr="00477C8D" w:rsidRDefault="00B527C6" w:rsidP="00A40DD4">
            <w:pPr>
              <w:spacing w:after="80"/>
              <w:ind w:right="-72"/>
              <w:rPr>
                <w:sz w:val="16"/>
                <w:szCs w:val="16"/>
              </w:rPr>
            </w:pPr>
          </w:p>
          <w:p w:rsidR="00A40DD4" w:rsidRDefault="00A40DD4" w:rsidP="00A40DD4">
            <w:pPr>
              <w:spacing w:after="80"/>
              <w:ind w:right="-72"/>
              <w:rPr>
                <w:szCs w:val="20"/>
              </w:rPr>
            </w:pPr>
            <w:r w:rsidRPr="00F3795C">
              <w:rPr>
                <w:szCs w:val="20"/>
              </w:rPr>
              <w:t>Company Requirements</w:t>
            </w:r>
          </w:p>
          <w:p w:rsidR="00A40DD4" w:rsidRDefault="00A40DD4" w:rsidP="00A40DD4">
            <w:pPr>
              <w:spacing w:after="80"/>
              <w:ind w:right="-72"/>
              <w:rPr>
                <w:szCs w:val="20"/>
              </w:rPr>
            </w:pPr>
          </w:p>
          <w:p w:rsidR="00A40DD4" w:rsidRDefault="00A40DD4" w:rsidP="00A40DD4">
            <w:pPr>
              <w:spacing w:after="80"/>
              <w:ind w:right="-72"/>
              <w:rPr>
                <w:szCs w:val="20"/>
              </w:rPr>
            </w:pPr>
          </w:p>
          <w:p w:rsidR="00B527C6" w:rsidRDefault="00B527C6" w:rsidP="00A40DD4">
            <w:pPr>
              <w:spacing w:after="80"/>
              <w:ind w:right="-72"/>
              <w:rPr>
                <w:szCs w:val="20"/>
              </w:rPr>
            </w:pPr>
          </w:p>
          <w:p w:rsidR="00A40DD4" w:rsidRDefault="00A40DD4" w:rsidP="00A40DD4">
            <w:pPr>
              <w:spacing w:after="80"/>
              <w:ind w:right="-72"/>
              <w:rPr>
                <w:sz w:val="16"/>
                <w:szCs w:val="16"/>
              </w:rPr>
            </w:pPr>
          </w:p>
          <w:p w:rsidR="00A40DD4" w:rsidRDefault="00A40DD4" w:rsidP="00A40DD4">
            <w:pPr>
              <w:spacing w:after="80"/>
              <w:ind w:right="-72"/>
              <w:rPr>
                <w:szCs w:val="20"/>
              </w:rPr>
            </w:pPr>
            <w:r>
              <w:rPr>
                <w:szCs w:val="20"/>
              </w:rPr>
              <w:t>Holding Company Requirements</w:t>
            </w:r>
          </w:p>
          <w:p w:rsidR="00A40DD4" w:rsidRDefault="00A40DD4" w:rsidP="00A40DD4">
            <w:pPr>
              <w:spacing w:after="80"/>
              <w:ind w:right="-72"/>
              <w:rPr>
                <w:sz w:val="24"/>
              </w:rPr>
            </w:pPr>
          </w:p>
          <w:p w:rsidR="00B527C6" w:rsidRDefault="00B527C6" w:rsidP="00A40DD4">
            <w:pPr>
              <w:spacing w:after="80"/>
              <w:ind w:right="-72"/>
              <w:rPr>
                <w:sz w:val="24"/>
              </w:rPr>
            </w:pPr>
          </w:p>
          <w:p w:rsidR="00B527C6" w:rsidRDefault="00B527C6" w:rsidP="00A40DD4">
            <w:pPr>
              <w:spacing w:after="80"/>
              <w:ind w:right="-72"/>
              <w:rPr>
                <w:sz w:val="24"/>
              </w:rPr>
            </w:pPr>
          </w:p>
          <w:p w:rsidR="00E53BB4" w:rsidRPr="004853A4" w:rsidRDefault="00A40DD4" w:rsidP="00A40DD4">
            <w:pPr>
              <w:spacing w:after="80"/>
              <w:ind w:right="-72"/>
            </w:pPr>
            <w:r>
              <w:rPr>
                <w:szCs w:val="20"/>
              </w:rPr>
              <w:t>Bio Form</w:t>
            </w:r>
            <w:r w:rsidR="00F536B8">
              <w:rPr>
                <w:szCs w:val="20"/>
              </w:rPr>
              <w:t>s</w:t>
            </w:r>
          </w:p>
        </w:tc>
        <w:tc>
          <w:tcPr>
            <w:tcW w:w="8516" w:type="dxa"/>
          </w:tcPr>
          <w:p w:rsidR="00A40DD4" w:rsidRPr="00477C8D" w:rsidRDefault="00A40DD4" w:rsidP="00BD2E34">
            <w:pPr>
              <w:pStyle w:val="InsideAddress"/>
              <w:spacing w:after="120"/>
              <w:rPr>
                <w:sz w:val="16"/>
                <w:szCs w:val="16"/>
              </w:rPr>
            </w:pPr>
            <w:r w:rsidRPr="008F6527">
              <w:rPr>
                <w:b/>
                <w:color w:val="FF0000"/>
              </w:rPr>
              <w:t xml:space="preserve">Bios should not be filed by Foreign/Alien companies who have filed with their state of domicile. </w:t>
            </w:r>
          </w:p>
          <w:p w:rsidR="0033116D" w:rsidRDefault="0033116D">
            <w:pPr>
              <w:pStyle w:val="InsideAddress"/>
            </w:pPr>
            <w:r>
              <w:t xml:space="preserve">We require all pages of the NAIC biographical affidavit to be completed.  Incomplete affidavits will be considered unfiled.  All bios should be updated for current officers and directors at the time any of the information changes.  </w:t>
            </w:r>
          </w:p>
          <w:p w:rsidR="0033116D" w:rsidRDefault="0033116D">
            <w:pPr>
              <w:pStyle w:val="InsideAddress"/>
            </w:pPr>
          </w:p>
          <w:p w:rsidR="00A40DD4" w:rsidRPr="00477C8D" w:rsidRDefault="00A40DD4" w:rsidP="00BD2E34">
            <w:pPr>
              <w:pStyle w:val="InsideAddress"/>
              <w:spacing w:after="120"/>
              <w:rPr>
                <w:sz w:val="16"/>
                <w:szCs w:val="16"/>
              </w:rPr>
            </w:pPr>
            <w:r>
              <w:t xml:space="preserve">Bios for domestic companies and holding companies must be filed in the </w:t>
            </w:r>
            <w:r w:rsidRPr="00801DB6">
              <w:rPr>
                <w:u w:val="single"/>
              </w:rPr>
              <w:t>original</w:t>
            </w:r>
            <w:r>
              <w:t xml:space="preserve"> and kept current for Officers and Directors.</w:t>
            </w:r>
          </w:p>
          <w:p w:rsidR="00A40DD4" w:rsidRPr="00F3795C" w:rsidRDefault="00A40DD4" w:rsidP="00A40DD4">
            <w:pPr>
              <w:pStyle w:val="InsideAddress"/>
            </w:pPr>
            <w:r>
              <w:t>For domestic companies, t</w:t>
            </w:r>
            <w:r w:rsidRPr="00F3795C">
              <w:t xml:space="preserve">he Department requires </w:t>
            </w:r>
            <w:r>
              <w:t xml:space="preserve">original </w:t>
            </w:r>
            <w:r w:rsidRPr="00F3795C">
              <w:t>bio</w:t>
            </w:r>
            <w:r>
              <w:t>s to</w:t>
            </w:r>
            <w:r w:rsidRPr="00F3795C">
              <w:t xml:space="preserve"> be file</w:t>
            </w:r>
            <w:r>
              <w:t xml:space="preserve">d </w:t>
            </w:r>
            <w:r w:rsidRPr="00F3795C">
              <w:t xml:space="preserve">for </w:t>
            </w:r>
            <w:r>
              <w:t xml:space="preserve">all </w:t>
            </w:r>
            <w:r w:rsidRPr="00F3795C">
              <w:t xml:space="preserve">Officers and Directors </w:t>
            </w:r>
            <w:r>
              <w:t xml:space="preserve">listed on </w:t>
            </w:r>
            <w:proofErr w:type="spellStart"/>
            <w:r>
              <w:t>Jurat</w:t>
            </w:r>
            <w:proofErr w:type="spellEnd"/>
            <w:r>
              <w:t xml:space="preserve"> page:</w:t>
            </w:r>
          </w:p>
          <w:p w:rsidR="00B527C6" w:rsidRDefault="00B527C6" w:rsidP="00B527C6">
            <w:pPr>
              <w:pStyle w:val="InsideAddress"/>
              <w:numPr>
                <w:ilvl w:val="0"/>
                <w:numId w:val="25"/>
              </w:numPr>
            </w:pPr>
            <w:r>
              <w:t>When a new Officer or Director is named.</w:t>
            </w:r>
          </w:p>
          <w:p w:rsidR="00B527C6" w:rsidRDefault="00B527C6" w:rsidP="00B527C6">
            <w:pPr>
              <w:pStyle w:val="InsideAddress"/>
              <w:numPr>
                <w:ilvl w:val="0"/>
                <w:numId w:val="25"/>
              </w:numPr>
            </w:pPr>
            <w:r>
              <w:t>When the information of any current officer and/or director changes.</w:t>
            </w:r>
          </w:p>
          <w:p w:rsidR="00B527C6" w:rsidRDefault="00B527C6" w:rsidP="00B527C6">
            <w:pPr>
              <w:pStyle w:val="InsideAddress"/>
              <w:numPr>
                <w:ilvl w:val="0"/>
                <w:numId w:val="25"/>
              </w:numPr>
            </w:pPr>
            <w:r>
              <w:t>When the last bio filed with the Department is five years old.</w:t>
            </w:r>
          </w:p>
          <w:p w:rsidR="00B527C6" w:rsidRDefault="00B527C6" w:rsidP="00BD2E34">
            <w:pPr>
              <w:pStyle w:val="InsideAddress"/>
              <w:ind w:left="720"/>
            </w:pPr>
          </w:p>
          <w:p w:rsidR="00A40DD4" w:rsidRDefault="00A40DD4" w:rsidP="00A40DD4">
            <w:pPr>
              <w:pStyle w:val="InsideAddress"/>
            </w:pPr>
            <w:r>
              <w:t>For holding companies, f</w:t>
            </w:r>
            <w:r w:rsidRPr="00F3795C">
              <w:t xml:space="preserve">ile an original bio for </w:t>
            </w:r>
            <w:r>
              <w:t xml:space="preserve">all </w:t>
            </w:r>
            <w:r w:rsidRPr="00F3795C">
              <w:t xml:space="preserve">Officers and Directors </w:t>
            </w:r>
            <w:r>
              <w:t xml:space="preserve">with </w:t>
            </w:r>
            <w:r w:rsidRPr="00F3795C">
              <w:t>a</w:t>
            </w:r>
            <w:r>
              <w:t>n</w:t>
            </w:r>
            <w:r w:rsidRPr="00F3795C">
              <w:t xml:space="preserve"> </w:t>
            </w:r>
            <w:r>
              <w:t xml:space="preserve">Annual or Amended </w:t>
            </w:r>
            <w:r w:rsidRPr="00F3795C">
              <w:t>Fo</w:t>
            </w:r>
            <w:r>
              <w:t>rm B filing:</w:t>
            </w:r>
          </w:p>
          <w:p w:rsidR="00B527C6" w:rsidRDefault="00B527C6" w:rsidP="00B527C6">
            <w:pPr>
              <w:pStyle w:val="InsideAddress"/>
              <w:numPr>
                <w:ilvl w:val="0"/>
                <w:numId w:val="25"/>
              </w:numPr>
            </w:pPr>
            <w:r w:rsidRPr="00232599">
              <w:t>When a new Officer or Director is named</w:t>
            </w:r>
            <w:r>
              <w:t>.</w:t>
            </w:r>
          </w:p>
          <w:p w:rsidR="00B527C6" w:rsidRPr="00232599" w:rsidRDefault="00B527C6" w:rsidP="00B527C6">
            <w:pPr>
              <w:pStyle w:val="InsideAddress"/>
              <w:numPr>
                <w:ilvl w:val="0"/>
                <w:numId w:val="25"/>
              </w:numPr>
            </w:pPr>
            <w:r>
              <w:t>When the information of any current officer and/or director changes.</w:t>
            </w:r>
          </w:p>
          <w:p w:rsidR="00B527C6" w:rsidRDefault="00B527C6" w:rsidP="00B527C6">
            <w:pPr>
              <w:numPr>
                <w:ilvl w:val="0"/>
                <w:numId w:val="25"/>
              </w:numPr>
              <w:rPr>
                <w:szCs w:val="20"/>
              </w:rPr>
            </w:pPr>
            <w:r w:rsidRPr="00232599">
              <w:rPr>
                <w:szCs w:val="20"/>
              </w:rPr>
              <w:t>When the last bio filed with the Department is five years old.</w:t>
            </w:r>
          </w:p>
          <w:p w:rsidR="00B527C6" w:rsidRPr="00232599" w:rsidRDefault="00B527C6" w:rsidP="00BD2E34">
            <w:pPr>
              <w:ind w:left="720"/>
              <w:rPr>
                <w:szCs w:val="20"/>
              </w:rPr>
            </w:pPr>
          </w:p>
          <w:p w:rsidR="00A40DD4" w:rsidRPr="00FE1567" w:rsidRDefault="00C7618C" w:rsidP="00CD65F5">
            <w:pPr>
              <w:pStyle w:val="InsideAddress"/>
            </w:pPr>
            <w:hyperlink r:id="rId24" w:history="1">
              <w:r w:rsidR="00A40DD4" w:rsidRPr="00D63A39">
                <w:rPr>
                  <w:rStyle w:val="Hyperlink"/>
                </w:rPr>
                <w:t>http://www.naic.org/documents/industry_ucaa_form11.doc</w:t>
              </w:r>
            </w:hyperlink>
          </w:p>
          <w:p w:rsidR="00E53BB4" w:rsidRPr="004853A4" w:rsidRDefault="00C7618C" w:rsidP="00897A4C">
            <w:pPr>
              <w:spacing w:after="60"/>
            </w:pPr>
            <w:hyperlink r:id="rId25" w:history="1">
              <w:r w:rsidR="00A40DD4" w:rsidRPr="00D63A39">
                <w:rPr>
                  <w:rStyle w:val="Hyperlink"/>
                </w:rPr>
                <w:t>http://www.naic.org/documents/industry_ucaa_form11.pdf</w:t>
              </w:r>
            </w:hyperlink>
          </w:p>
        </w:tc>
      </w:tr>
      <w:tr w:rsidR="003462B4" w:rsidRPr="004853A4" w:rsidTr="00BD2E34">
        <w:tc>
          <w:tcPr>
            <w:tcW w:w="360" w:type="dxa"/>
          </w:tcPr>
          <w:p w:rsidR="003462B4" w:rsidRPr="004853A4" w:rsidRDefault="003462B4" w:rsidP="0085150D"/>
        </w:tc>
        <w:tc>
          <w:tcPr>
            <w:tcW w:w="540" w:type="dxa"/>
          </w:tcPr>
          <w:p w:rsidR="003462B4" w:rsidRPr="004853A4" w:rsidRDefault="003462B4" w:rsidP="00865CD6">
            <w:r>
              <w:t>BB</w:t>
            </w:r>
          </w:p>
        </w:tc>
        <w:tc>
          <w:tcPr>
            <w:tcW w:w="1710" w:type="dxa"/>
          </w:tcPr>
          <w:p w:rsidR="003462B4" w:rsidRPr="00F3795C" w:rsidRDefault="003462B4" w:rsidP="00A40DD4">
            <w:pPr>
              <w:spacing w:after="80"/>
              <w:ind w:right="-72"/>
              <w:rPr>
                <w:szCs w:val="20"/>
              </w:rPr>
            </w:pPr>
            <w:r>
              <w:rPr>
                <w:szCs w:val="20"/>
              </w:rPr>
              <w:t>Certificate of Advertising Compliance</w:t>
            </w:r>
          </w:p>
        </w:tc>
        <w:tc>
          <w:tcPr>
            <w:tcW w:w="8516" w:type="dxa"/>
          </w:tcPr>
          <w:p w:rsidR="003462B4" w:rsidRPr="003462B4" w:rsidRDefault="003462B4" w:rsidP="003462B4">
            <w:pPr>
              <w:rPr>
                <w:szCs w:val="20"/>
              </w:rPr>
            </w:pPr>
            <w:r w:rsidRPr="003462B4">
              <w:rPr>
                <w:szCs w:val="20"/>
              </w:rPr>
              <w:t>In reference to advertising, 31 Pa. Code § 51.5 provides that each company that is required to file an annual statement shall file with the Department a Certificate of Compliance stating that the advertisements disseminated by the Company complied with or were made to comply in all respects with provisions of PA insurance laws and regulations.  The Certificate must be executed by an authorized officer of the company.  Certificates are to be sent directly to:</w:t>
            </w:r>
          </w:p>
          <w:p w:rsidR="003462B4" w:rsidRPr="003462B4" w:rsidRDefault="003462B4" w:rsidP="003462B4">
            <w:pPr>
              <w:jc w:val="center"/>
              <w:rPr>
                <w:szCs w:val="20"/>
              </w:rPr>
            </w:pPr>
            <w:r w:rsidRPr="003462B4">
              <w:rPr>
                <w:szCs w:val="20"/>
              </w:rPr>
              <w:t>Jeffrey Arnold, Chief</w:t>
            </w:r>
          </w:p>
          <w:p w:rsidR="003462B4" w:rsidRPr="003462B4" w:rsidRDefault="003462B4" w:rsidP="003462B4">
            <w:pPr>
              <w:jc w:val="center"/>
              <w:rPr>
                <w:szCs w:val="20"/>
              </w:rPr>
            </w:pPr>
            <w:r w:rsidRPr="003462B4">
              <w:rPr>
                <w:szCs w:val="20"/>
              </w:rPr>
              <w:t>Division of Market Analysis</w:t>
            </w:r>
          </w:p>
          <w:p w:rsidR="003462B4" w:rsidRPr="003462B4" w:rsidRDefault="003462B4" w:rsidP="003462B4">
            <w:pPr>
              <w:jc w:val="center"/>
              <w:rPr>
                <w:szCs w:val="20"/>
              </w:rPr>
            </w:pPr>
            <w:r w:rsidRPr="003462B4">
              <w:rPr>
                <w:szCs w:val="20"/>
              </w:rPr>
              <w:t>Pennsylvania Insurance Department</w:t>
            </w:r>
          </w:p>
          <w:p w:rsidR="003462B4" w:rsidRPr="003462B4" w:rsidRDefault="003462B4" w:rsidP="003462B4">
            <w:pPr>
              <w:jc w:val="center"/>
              <w:rPr>
                <w:szCs w:val="20"/>
              </w:rPr>
            </w:pPr>
            <w:r w:rsidRPr="003462B4">
              <w:rPr>
                <w:szCs w:val="20"/>
              </w:rPr>
              <w:t>1321 Strawberry Square</w:t>
            </w:r>
          </w:p>
          <w:p w:rsidR="003462B4" w:rsidRDefault="003462B4" w:rsidP="00FE1567">
            <w:pPr>
              <w:pStyle w:val="InsideAddress"/>
              <w:jc w:val="center"/>
            </w:pPr>
            <w:r w:rsidRPr="003462B4">
              <w:t>Harrisburg, PA 17120</w:t>
            </w:r>
          </w:p>
          <w:p w:rsidR="00901200" w:rsidRDefault="00901200" w:rsidP="00901200">
            <w:pPr>
              <w:jc w:val="center"/>
              <w:rPr>
                <w:szCs w:val="20"/>
              </w:rPr>
            </w:pPr>
            <w:r>
              <w:rPr>
                <w:szCs w:val="20"/>
              </w:rPr>
              <w:t>Phone:  717.783.0660</w:t>
            </w:r>
          </w:p>
          <w:p w:rsidR="00901200" w:rsidRPr="008F6527" w:rsidRDefault="00B527C6" w:rsidP="00BD2E34">
            <w:pPr>
              <w:pStyle w:val="InsideAddress"/>
              <w:spacing w:after="60"/>
              <w:jc w:val="center"/>
              <w:rPr>
                <w:b/>
                <w:color w:val="FF0000"/>
              </w:rPr>
            </w:pPr>
            <w:r w:rsidRPr="00F3795C">
              <w:rPr>
                <w:spacing w:val="-2"/>
              </w:rPr>
              <w:t xml:space="preserve">E-Mail: </w:t>
            </w:r>
            <w:hyperlink r:id="rId26" w:history="1">
              <w:r w:rsidR="0050169F" w:rsidRPr="00A73E68">
                <w:rPr>
                  <w:rStyle w:val="Hyperlink"/>
                </w:rPr>
                <w:t>jearnold@pa.gov</w:t>
              </w:r>
            </w:hyperlink>
          </w:p>
        </w:tc>
      </w:tr>
      <w:tr w:rsidR="0077431D" w:rsidRPr="004853A4" w:rsidTr="00BD2E34">
        <w:tc>
          <w:tcPr>
            <w:tcW w:w="360" w:type="dxa"/>
          </w:tcPr>
          <w:p w:rsidR="0077431D" w:rsidRPr="004853A4" w:rsidRDefault="0077431D" w:rsidP="0077431D"/>
        </w:tc>
        <w:tc>
          <w:tcPr>
            <w:tcW w:w="540" w:type="dxa"/>
          </w:tcPr>
          <w:p w:rsidR="0077431D" w:rsidRDefault="0077431D" w:rsidP="0077431D">
            <w:r>
              <w:t>CC</w:t>
            </w:r>
          </w:p>
        </w:tc>
        <w:tc>
          <w:tcPr>
            <w:tcW w:w="1710" w:type="dxa"/>
          </w:tcPr>
          <w:p w:rsidR="0077431D" w:rsidRDefault="00B527C6" w:rsidP="0077431D">
            <w:pPr>
              <w:spacing w:after="80"/>
              <w:ind w:right="-72"/>
              <w:rPr>
                <w:szCs w:val="20"/>
              </w:rPr>
            </w:pPr>
            <w:r w:rsidRPr="00AB0371">
              <w:rPr>
                <w:szCs w:val="20"/>
              </w:rPr>
              <w:t>Certificates of Compliance and Deposit</w:t>
            </w:r>
          </w:p>
        </w:tc>
        <w:tc>
          <w:tcPr>
            <w:tcW w:w="8516" w:type="dxa"/>
          </w:tcPr>
          <w:p w:rsidR="00B527C6" w:rsidRPr="00B527C6" w:rsidRDefault="00B527C6" w:rsidP="00B527C6">
            <w:pPr>
              <w:rPr>
                <w:szCs w:val="20"/>
              </w:rPr>
            </w:pPr>
            <w:r w:rsidRPr="00B527C6">
              <w:rPr>
                <w:szCs w:val="20"/>
                <w:u w:val="single"/>
              </w:rPr>
              <w:t>Domestic</w:t>
            </w:r>
            <w:r w:rsidRPr="00B527C6">
              <w:rPr>
                <w:szCs w:val="20"/>
              </w:rPr>
              <w:t xml:space="preserve"> insurers may request Certificates of Compliance.  </w:t>
            </w:r>
            <w:r w:rsidRPr="00B527C6">
              <w:rPr>
                <w:szCs w:val="20"/>
                <w:u w:val="single"/>
              </w:rPr>
              <w:t>Domestic</w:t>
            </w:r>
            <w:r w:rsidRPr="00B527C6">
              <w:rPr>
                <w:szCs w:val="20"/>
              </w:rPr>
              <w:t xml:space="preserve"> insurers with securities on deposit with the Commonwealth of Pennsylvania may request Certificates of Deposit.  The cost is </w:t>
            </w:r>
            <w:r w:rsidRPr="00B527C6">
              <w:rPr>
                <w:b/>
                <w:bCs/>
                <w:szCs w:val="20"/>
              </w:rPr>
              <w:t>$20 per certificate</w:t>
            </w:r>
            <w:r w:rsidRPr="00B527C6">
              <w:rPr>
                <w:szCs w:val="20"/>
              </w:rPr>
              <w:t xml:space="preserve">.  The Department requires </w:t>
            </w:r>
            <w:r w:rsidRPr="00B527C6">
              <w:rPr>
                <w:b/>
                <w:bCs/>
                <w:szCs w:val="20"/>
              </w:rPr>
              <w:t>payment in advance</w:t>
            </w:r>
            <w:r w:rsidRPr="00B527C6">
              <w:rPr>
                <w:szCs w:val="20"/>
              </w:rPr>
              <w:t xml:space="preserve"> in the form of a check payable to the “</w:t>
            </w:r>
            <w:r w:rsidRPr="00B527C6">
              <w:rPr>
                <w:b/>
                <w:bCs/>
                <w:szCs w:val="20"/>
              </w:rPr>
              <w:t>Commonwealth of Pennsylvania</w:t>
            </w:r>
            <w:r w:rsidRPr="00B527C6">
              <w:rPr>
                <w:szCs w:val="20"/>
              </w:rPr>
              <w:t xml:space="preserve">.”  The Department will </w:t>
            </w:r>
            <w:r w:rsidRPr="00B527C6">
              <w:rPr>
                <w:szCs w:val="20"/>
                <w:u w:val="single"/>
              </w:rPr>
              <w:t>not</w:t>
            </w:r>
            <w:r w:rsidRPr="00B527C6">
              <w:rPr>
                <w:szCs w:val="20"/>
              </w:rPr>
              <w:t xml:space="preserve"> invoice you for the certificates.  A cover letter should accompany your payment and should include the following details:</w:t>
            </w:r>
          </w:p>
          <w:p w:rsidR="00B527C6" w:rsidRPr="00B527C6" w:rsidRDefault="00B527C6" w:rsidP="00B527C6">
            <w:pPr>
              <w:rPr>
                <w:sz w:val="8"/>
                <w:szCs w:val="8"/>
              </w:rPr>
            </w:pPr>
          </w:p>
          <w:p w:rsidR="00B527C6" w:rsidRPr="00B527C6" w:rsidRDefault="00B527C6" w:rsidP="00B527C6">
            <w:pPr>
              <w:numPr>
                <w:ilvl w:val="0"/>
                <w:numId w:val="30"/>
              </w:numPr>
              <w:rPr>
                <w:szCs w:val="20"/>
              </w:rPr>
            </w:pPr>
            <w:r w:rsidRPr="00B527C6">
              <w:rPr>
                <w:szCs w:val="20"/>
              </w:rPr>
              <w:t>Company name</w:t>
            </w:r>
          </w:p>
          <w:p w:rsidR="00B527C6" w:rsidRPr="00B527C6" w:rsidRDefault="00B527C6" w:rsidP="00B527C6">
            <w:pPr>
              <w:numPr>
                <w:ilvl w:val="0"/>
                <w:numId w:val="30"/>
              </w:numPr>
              <w:rPr>
                <w:szCs w:val="20"/>
              </w:rPr>
            </w:pPr>
            <w:r w:rsidRPr="00B527C6">
              <w:rPr>
                <w:szCs w:val="20"/>
              </w:rPr>
              <w:t>NAIC number</w:t>
            </w:r>
          </w:p>
          <w:p w:rsidR="00B527C6" w:rsidRPr="00B527C6" w:rsidRDefault="00B527C6" w:rsidP="00B527C6">
            <w:pPr>
              <w:numPr>
                <w:ilvl w:val="0"/>
                <w:numId w:val="30"/>
              </w:numPr>
              <w:rPr>
                <w:szCs w:val="20"/>
              </w:rPr>
            </w:pPr>
            <w:r w:rsidRPr="00B527C6">
              <w:rPr>
                <w:szCs w:val="20"/>
              </w:rPr>
              <w:t>Certificate type(s) requested</w:t>
            </w:r>
          </w:p>
          <w:p w:rsidR="00B527C6" w:rsidRPr="00B527C6" w:rsidRDefault="00B527C6" w:rsidP="00B527C6">
            <w:pPr>
              <w:numPr>
                <w:ilvl w:val="0"/>
                <w:numId w:val="30"/>
              </w:numPr>
              <w:rPr>
                <w:szCs w:val="20"/>
              </w:rPr>
            </w:pPr>
            <w:r w:rsidRPr="00B527C6">
              <w:rPr>
                <w:szCs w:val="20"/>
              </w:rPr>
              <w:t>Number of certificates requested</w:t>
            </w:r>
          </w:p>
          <w:p w:rsidR="00B527C6" w:rsidRPr="00B527C6" w:rsidRDefault="00B527C6" w:rsidP="00B527C6">
            <w:pPr>
              <w:numPr>
                <w:ilvl w:val="0"/>
                <w:numId w:val="30"/>
              </w:numPr>
              <w:rPr>
                <w:szCs w:val="20"/>
              </w:rPr>
            </w:pPr>
            <w:r w:rsidRPr="00B527C6">
              <w:rPr>
                <w:szCs w:val="20"/>
              </w:rPr>
              <w:t>Date that you would like the certificates prepared “as of” (note:  the date of receipt of the request will be used by the Department unless another date acceptable to the Department is requested by the company)</w:t>
            </w:r>
          </w:p>
          <w:p w:rsidR="00B527C6" w:rsidRPr="00B527C6" w:rsidRDefault="00B527C6" w:rsidP="00B527C6">
            <w:pPr>
              <w:numPr>
                <w:ilvl w:val="0"/>
                <w:numId w:val="30"/>
              </w:numPr>
              <w:rPr>
                <w:szCs w:val="20"/>
              </w:rPr>
            </w:pPr>
            <w:r w:rsidRPr="00B527C6">
              <w:rPr>
                <w:szCs w:val="20"/>
              </w:rPr>
              <w:t>Mailing address for the certificates (note:  special return delivery is available if a UPS account number is included with your request)</w:t>
            </w:r>
          </w:p>
          <w:p w:rsidR="00B527C6" w:rsidRPr="00B527C6" w:rsidRDefault="00B527C6" w:rsidP="00B527C6">
            <w:pPr>
              <w:rPr>
                <w:sz w:val="8"/>
                <w:szCs w:val="8"/>
              </w:rPr>
            </w:pPr>
          </w:p>
          <w:p w:rsidR="00B527C6" w:rsidRPr="00B527C6" w:rsidRDefault="00B527C6" w:rsidP="00B527C6">
            <w:pPr>
              <w:jc w:val="center"/>
              <w:rPr>
                <w:b/>
                <w:bCs/>
                <w:szCs w:val="20"/>
              </w:rPr>
            </w:pPr>
            <w:r w:rsidRPr="00B527C6">
              <w:rPr>
                <w:b/>
                <w:bCs/>
                <w:szCs w:val="20"/>
              </w:rPr>
              <w:lastRenderedPageBreak/>
              <w:t>Requests should be addressed to:</w:t>
            </w:r>
          </w:p>
          <w:p w:rsidR="00B527C6" w:rsidRPr="00B527C6" w:rsidRDefault="00B527C6" w:rsidP="00B527C6">
            <w:pPr>
              <w:jc w:val="center"/>
              <w:rPr>
                <w:szCs w:val="20"/>
              </w:rPr>
            </w:pPr>
            <w:r w:rsidRPr="00B527C6">
              <w:rPr>
                <w:szCs w:val="20"/>
              </w:rPr>
              <w:t>Ngoc Lan Tran</w:t>
            </w:r>
          </w:p>
          <w:p w:rsidR="00B527C6" w:rsidRPr="00B527C6" w:rsidRDefault="00B527C6" w:rsidP="00B527C6">
            <w:pPr>
              <w:jc w:val="center"/>
              <w:rPr>
                <w:szCs w:val="20"/>
              </w:rPr>
            </w:pPr>
            <w:r w:rsidRPr="00B527C6">
              <w:rPr>
                <w:szCs w:val="20"/>
              </w:rPr>
              <w:t>Company Licensing Division</w:t>
            </w:r>
          </w:p>
          <w:p w:rsidR="00B527C6" w:rsidRPr="00B527C6" w:rsidRDefault="00B527C6" w:rsidP="00B527C6">
            <w:pPr>
              <w:jc w:val="center"/>
              <w:rPr>
                <w:szCs w:val="20"/>
              </w:rPr>
            </w:pPr>
            <w:r w:rsidRPr="00B527C6">
              <w:rPr>
                <w:szCs w:val="20"/>
              </w:rPr>
              <w:t>1345 Strawberry Square</w:t>
            </w:r>
          </w:p>
          <w:p w:rsidR="00B527C6" w:rsidRPr="00B527C6" w:rsidRDefault="00B527C6" w:rsidP="00B527C6">
            <w:pPr>
              <w:jc w:val="center"/>
              <w:rPr>
                <w:szCs w:val="20"/>
              </w:rPr>
            </w:pPr>
            <w:r w:rsidRPr="00B527C6">
              <w:rPr>
                <w:szCs w:val="20"/>
              </w:rPr>
              <w:t>Harrisburg, PA  17120</w:t>
            </w:r>
          </w:p>
          <w:p w:rsidR="00B527C6" w:rsidRPr="00B527C6" w:rsidRDefault="00B527C6" w:rsidP="00B527C6">
            <w:pPr>
              <w:jc w:val="center"/>
              <w:rPr>
                <w:szCs w:val="20"/>
              </w:rPr>
            </w:pPr>
            <w:r w:rsidRPr="00B527C6">
              <w:rPr>
                <w:szCs w:val="20"/>
              </w:rPr>
              <w:t>Phone:  717.705.0015</w:t>
            </w:r>
          </w:p>
          <w:p w:rsidR="0077431D" w:rsidRPr="003462B4" w:rsidRDefault="00B527C6" w:rsidP="00BD2E34">
            <w:pPr>
              <w:spacing w:after="60"/>
              <w:rPr>
                <w:szCs w:val="20"/>
              </w:rPr>
            </w:pPr>
            <w:r w:rsidRPr="00B527C6">
              <w:rPr>
                <w:szCs w:val="20"/>
              </w:rPr>
              <w:t xml:space="preserve">                                                     E-Mail:  </w:t>
            </w:r>
            <w:hyperlink r:id="rId27" w:history="1">
              <w:r w:rsidRPr="00B527C6">
                <w:rPr>
                  <w:color w:val="0000FF"/>
                  <w:szCs w:val="20"/>
                  <w:u w:val="single"/>
                </w:rPr>
                <w:t>ra-in-companylicense@pa.gov</w:t>
              </w:r>
            </w:hyperlink>
          </w:p>
        </w:tc>
      </w:tr>
      <w:tr w:rsidR="0077431D" w:rsidRPr="004853A4" w:rsidTr="00BD2E34">
        <w:tc>
          <w:tcPr>
            <w:tcW w:w="360" w:type="dxa"/>
          </w:tcPr>
          <w:p w:rsidR="0077431D" w:rsidRPr="004853A4" w:rsidRDefault="0077431D" w:rsidP="0077431D"/>
        </w:tc>
        <w:tc>
          <w:tcPr>
            <w:tcW w:w="540" w:type="dxa"/>
          </w:tcPr>
          <w:p w:rsidR="0077431D" w:rsidRDefault="0077431D" w:rsidP="0077431D">
            <w:r>
              <w:t>DD</w:t>
            </w:r>
          </w:p>
        </w:tc>
        <w:tc>
          <w:tcPr>
            <w:tcW w:w="1710" w:type="dxa"/>
          </w:tcPr>
          <w:p w:rsidR="0077431D" w:rsidRDefault="0077431D" w:rsidP="0077431D">
            <w:pPr>
              <w:spacing w:after="80"/>
              <w:ind w:right="-72"/>
              <w:rPr>
                <w:szCs w:val="20"/>
              </w:rPr>
            </w:pPr>
            <w:r>
              <w:rPr>
                <w:szCs w:val="20"/>
              </w:rPr>
              <w:t>ORSA</w:t>
            </w:r>
          </w:p>
        </w:tc>
        <w:tc>
          <w:tcPr>
            <w:tcW w:w="8516" w:type="dxa"/>
          </w:tcPr>
          <w:p w:rsidR="00C1681C" w:rsidRDefault="0077431D" w:rsidP="00BD2E34">
            <w:pPr>
              <w:spacing w:after="60"/>
              <w:rPr>
                <w:szCs w:val="20"/>
              </w:rPr>
            </w:pPr>
            <w:r w:rsidRPr="00236B12">
              <w:rPr>
                <w:szCs w:val="20"/>
              </w:rPr>
              <w:t xml:space="preserve">If you are required to file the ORSA, you must notify the Department of the expected filing date by 6/1. </w:t>
            </w:r>
          </w:p>
          <w:p w:rsidR="00C1681C" w:rsidRDefault="0077431D" w:rsidP="00BD2E34">
            <w:pPr>
              <w:spacing w:after="60"/>
              <w:rPr>
                <w:szCs w:val="20"/>
              </w:rPr>
            </w:pPr>
            <w:r w:rsidRPr="00236B12">
              <w:rPr>
                <w:szCs w:val="20"/>
              </w:rPr>
              <w:t xml:space="preserve">The Department policy is that the ORSA is to be filed no later than 10/1. </w:t>
            </w:r>
          </w:p>
          <w:p w:rsidR="0077431D" w:rsidRPr="003462B4" w:rsidRDefault="0077431D" w:rsidP="00BD2E34">
            <w:pPr>
              <w:spacing w:after="60"/>
              <w:rPr>
                <w:szCs w:val="20"/>
              </w:rPr>
            </w:pPr>
            <w:r>
              <w:rPr>
                <w:szCs w:val="20"/>
              </w:rPr>
              <w:t xml:space="preserve">For guidance </w:t>
            </w:r>
            <w:r w:rsidR="00E57161">
              <w:rPr>
                <w:szCs w:val="20"/>
              </w:rPr>
              <w:t>in preparing the ORSA see</w:t>
            </w:r>
            <w:r>
              <w:rPr>
                <w:szCs w:val="20"/>
              </w:rPr>
              <w:t xml:space="preserve"> the “ORSA Guidance Manual” at </w:t>
            </w:r>
            <w:hyperlink r:id="rId28" w:anchor="orsa_guidance" w:history="1">
              <w:r>
                <w:rPr>
                  <w:rStyle w:val="Hyperlink"/>
                  <w:szCs w:val="20"/>
                </w:rPr>
                <w:t>http://www.naic.org/prod_serv_alpha_listing.htm#orsa_guidance</w:t>
              </w:r>
            </w:hyperlink>
            <w:r>
              <w:rPr>
                <w:szCs w:val="20"/>
              </w:rPr>
              <w:t xml:space="preserve">. </w:t>
            </w:r>
          </w:p>
        </w:tc>
      </w:tr>
      <w:tr w:rsidR="00E53BB4" w:rsidRPr="004853A4" w:rsidTr="00BD2E34">
        <w:tc>
          <w:tcPr>
            <w:tcW w:w="360" w:type="dxa"/>
          </w:tcPr>
          <w:p w:rsidR="00E53BB4" w:rsidRPr="004853A4" w:rsidRDefault="00E53BB4" w:rsidP="0085150D"/>
        </w:tc>
        <w:tc>
          <w:tcPr>
            <w:tcW w:w="540" w:type="dxa"/>
          </w:tcPr>
          <w:p w:rsidR="00E53BB4" w:rsidRPr="004853A4" w:rsidRDefault="00E53BB4" w:rsidP="00865CD6">
            <w:r w:rsidRPr="004853A4">
              <w:t>EE</w:t>
            </w:r>
          </w:p>
        </w:tc>
        <w:tc>
          <w:tcPr>
            <w:tcW w:w="1710" w:type="dxa"/>
          </w:tcPr>
          <w:p w:rsidR="00E53BB4" w:rsidRPr="004853A4" w:rsidRDefault="00E53BB4" w:rsidP="006B547B">
            <w:pPr>
              <w:spacing w:after="80"/>
              <w:ind w:right="-72"/>
              <w:rPr>
                <w:szCs w:val="20"/>
              </w:rPr>
            </w:pPr>
            <w:r w:rsidRPr="004853A4">
              <w:rPr>
                <w:szCs w:val="20"/>
              </w:rPr>
              <w:t>Changes in Governance</w:t>
            </w:r>
          </w:p>
        </w:tc>
        <w:tc>
          <w:tcPr>
            <w:tcW w:w="8516" w:type="dxa"/>
          </w:tcPr>
          <w:p w:rsidR="00E53BB4" w:rsidRPr="004853A4" w:rsidRDefault="00E53BB4" w:rsidP="00E00FC6">
            <w:pPr>
              <w:spacing w:after="60"/>
              <w:ind w:firstLine="12"/>
              <w:rPr>
                <w:szCs w:val="20"/>
              </w:rPr>
            </w:pPr>
            <w:r w:rsidRPr="004853A4">
              <w:rPr>
                <w:szCs w:val="20"/>
              </w:rPr>
              <w:t>If there ha</w:t>
            </w:r>
            <w:r w:rsidR="00EB6FAB">
              <w:rPr>
                <w:szCs w:val="20"/>
              </w:rPr>
              <w:t>ve</w:t>
            </w:r>
            <w:r w:rsidRPr="004853A4">
              <w:rPr>
                <w:szCs w:val="20"/>
              </w:rPr>
              <w:t xml:space="preserve"> been any changes made during the year in the bylaws or </w:t>
            </w:r>
            <w:r w:rsidR="00EB6FAB">
              <w:rPr>
                <w:szCs w:val="20"/>
              </w:rPr>
              <w:t>A</w:t>
            </w:r>
            <w:r w:rsidRPr="004853A4">
              <w:rPr>
                <w:szCs w:val="20"/>
              </w:rPr>
              <w:t xml:space="preserve">rticles of </w:t>
            </w:r>
            <w:r w:rsidR="00EB6FAB">
              <w:rPr>
                <w:szCs w:val="20"/>
              </w:rPr>
              <w:t>I</w:t>
            </w:r>
            <w:r w:rsidRPr="004853A4">
              <w:rPr>
                <w:szCs w:val="20"/>
              </w:rPr>
              <w:t>ncorporation of the reporting entity</w:t>
            </w:r>
            <w:r w:rsidR="00EB6FAB">
              <w:rPr>
                <w:szCs w:val="20"/>
              </w:rPr>
              <w:t>,</w:t>
            </w:r>
            <w:r w:rsidRPr="004853A4">
              <w:rPr>
                <w:szCs w:val="20"/>
              </w:rPr>
              <w:t xml:space="preserve"> submit these changes to the Department addressed to: </w:t>
            </w:r>
          </w:p>
          <w:p w:rsidR="00E53BB4" w:rsidRPr="004853A4" w:rsidRDefault="00FA00D1" w:rsidP="007F273E">
            <w:pPr>
              <w:ind w:firstLine="12"/>
              <w:jc w:val="center"/>
              <w:rPr>
                <w:szCs w:val="20"/>
              </w:rPr>
            </w:pPr>
            <w:r>
              <w:rPr>
                <w:szCs w:val="20"/>
              </w:rPr>
              <w:t>Cressinda Bybee, Chief</w:t>
            </w:r>
          </w:p>
          <w:p w:rsidR="00E53BB4" w:rsidRPr="004853A4" w:rsidRDefault="00E53BB4" w:rsidP="007F273E">
            <w:pPr>
              <w:jc w:val="center"/>
              <w:rPr>
                <w:szCs w:val="20"/>
              </w:rPr>
            </w:pPr>
            <w:r w:rsidRPr="004853A4">
              <w:rPr>
                <w:szCs w:val="20"/>
              </w:rPr>
              <w:t xml:space="preserve">Company Licensing </w:t>
            </w:r>
            <w:r w:rsidR="00FA00D1">
              <w:rPr>
                <w:szCs w:val="20"/>
              </w:rPr>
              <w:t>Division</w:t>
            </w:r>
          </w:p>
          <w:p w:rsidR="00E53BB4" w:rsidRPr="004853A4" w:rsidRDefault="00E53BB4" w:rsidP="00E00FC6">
            <w:pPr>
              <w:jc w:val="center"/>
              <w:rPr>
                <w:szCs w:val="20"/>
              </w:rPr>
            </w:pPr>
            <w:r w:rsidRPr="004853A4">
              <w:rPr>
                <w:szCs w:val="20"/>
              </w:rPr>
              <w:t>1345 Strawberry Square</w:t>
            </w:r>
          </w:p>
          <w:p w:rsidR="00E53BB4" w:rsidRPr="004853A4" w:rsidRDefault="00E53BB4" w:rsidP="00E00FC6">
            <w:pPr>
              <w:jc w:val="center"/>
              <w:rPr>
                <w:szCs w:val="20"/>
              </w:rPr>
            </w:pPr>
            <w:r w:rsidRPr="004853A4">
              <w:rPr>
                <w:szCs w:val="20"/>
              </w:rPr>
              <w:t>Harrisburg, PA 17120</w:t>
            </w:r>
          </w:p>
          <w:p w:rsidR="00E53BB4" w:rsidRPr="004853A4" w:rsidRDefault="00E53BB4" w:rsidP="00E00FC6">
            <w:pPr>
              <w:jc w:val="center"/>
              <w:rPr>
                <w:szCs w:val="20"/>
              </w:rPr>
            </w:pPr>
            <w:r w:rsidRPr="004853A4">
              <w:rPr>
                <w:szCs w:val="20"/>
              </w:rPr>
              <w:t>Phone:  717.783.</w:t>
            </w:r>
            <w:r w:rsidR="00FA00D1">
              <w:rPr>
                <w:szCs w:val="20"/>
              </w:rPr>
              <w:t>2144</w:t>
            </w:r>
          </w:p>
          <w:p w:rsidR="00E53BB4" w:rsidRPr="004853A4" w:rsidRDefault="00AD2E01" w:rsidP="00E00FC6">
            <w:pPr>
              <w:spacing w:after="60"/>
              <w:ind w:firstLine="12"/>
              <w:jc w:val="center"/>
              <w:rPr>
                <w:szCs w:val="20"/>
              </w:rPr>
            </w:pPr>
            <w:r w:rsidRPr="00542574">
              <w:rPr>
                <w:spacing w:val="-2"/>
                <w:szCs w:val="20"/>
              </w:rPr>
              <w:t xml:space="preserve">E-Mail: </w:t>
            </w:r>
            <w:hyperlink r:id="rId29" w:history="1">
              <w:r w:rsidR="00FA00D1">
                <w:rPr>
                  <w:rStyle w:val="Hyperlink"/>
                  <w:spacing w:val="-2"/>
                  <w:szCs w:val="20"/>
                </w:rPr>
                <w:t>cbybee@pa.gov</w:t>
              </w:r>
            </w:hyperlink>
          </w:p>
          <w:p w:rsidR="00E53BB4" w:rsidRPr="004853A4" w:rsidRDefault="00E53BB4" w:rsidP="00BD2E34">
            <w:pPr>
              <w:autoSpaceDE w:val="0"/>
              <w:autoSpaceDN w:val="0"/>
              <w:adjustRightInd w:val="0"/>
              <w:spacing w:after="60"/>
              <w:rPr>
                <w:szCs w:val="20"/>
              </w:rPr>
            </w:pPr>
            <w:r w:rsidRPr="004853A4">
              <w:rPr>
                <w:szCs w:val="20"/>
              </w:rPr>
              <w:t>There is a filing fee of $300 for restating or amending the Articles of Incorporation, no filing fee for changes to the bylaws. Note that amendments to the Articles of Incorporation require the prior approval of the Insurance Department (e.g. Name Change, recapitalization, etc.).</w:t>
            </w:r>
          </w:p>
          <w:p w:rsidR="00E53BB4" w:rsidRPr="008F6527" w:rsidRDefault="00E53BB4" w:rsidP="00392BEF">
            <w:pPr>
              <w:spacing w:after="60"/>
              <w:ind w:firstLine="12"/>
              <w:rPr>
                <w:color w:val="FF0000"/>
                <w:szCs w:val="20"/>
              </w:rPr>
            </w:pPr>
            <w:r w:rsidRPr="008F6527">
              <w:rPr>
                <w:color w:val="FF0000"/>
                <w:szCs w:val="20"/>
              </w:rPr>
              <w:t>Foreign</w:t>
            </w:r>
            <w:r w:rsidR="0007213E" w:rsidRPr="008F6527">
              <w:rPr>
                <w:color w:val="FF0000"/>
                <w:szCs w:val="20"/>
              </w:rPr>
              <w:t>/Alien</w:t>
            </w:r>
            <w:r w:rsidRPr="008F6527">
              <w:rPr>
                <w:color w:val="FF0000"/>
                <w:szCs w:val="20"/>
              </w:rPr>
              <w:t xml:space="preserve"> Insurers are </w:t>
            </w:r>
            <w:r w:rsidR="00392BEF" w:rsidRPr="008F6527">
              <w:rPr>
                <w:color w:val="FF0000"/>
                <w:szCs w:val="20"/>
              </w:rPr>
              <w:t xml:space="preserve">only </w:t>
            </w:r>
            <w:r w:rsidRPr="008F6527">
              <w:rPr>
                <w:color w:val="FF0000"/>
                <w:szCs w:val="20"/>
              </w:rPr>
              <w:t>required to file</w:t>
            </w:r>
            <w:r w:rsidR="00392BEF" w:rsidRPr="008F6527">
              <w:rPr>
                <w:color w:val="FF0000"/>
                <w:szCs w:val="20"/>
              </w:rPr>
              <w:t xml:space="preserve"> restated or amended Articles of Incorporation</w:t>
            </w:r>
            <w:r w:rsidRPr="008F6527">
              <w:rPr>
                <w:color w:val="FF0000"/>
                <w:szCs w:val="20"/>
              </w:rPr>
              <w:t>.</w:t>
            </w:r>
            <w:r w:rsidR="00392BEF" w:rsidRPr="008F6527">
              <w:rPr>
                <w:color w:val="FF0000"/>
                <w:szCs w:val="20"/>
              </w:rPr>
              <w:t xml:space="preserve"> Foreign/Alien Insurers should not file amended bylaws. </w:t>
            </w:r>
          </w:p>
        </w:tc>
      </w:tr>
      <w:tr w:rsidR="00E53BB4" w:rsidRPr="00363382" w:rsidTr="00BD2E34">
        <w:tc>
          <w:tcPr>
            <w:tcW w:w="360" w:type="dxa"/>
          </w:tcPr>
          <w:p w:rsidR="00E53BB4" w:rsidRPr="004853A4" w:rsidRDefault="00E53BB4"/>
        </w:tc>
        <w:tc>
          <w:tcPr>
            <w:tcW w:w="540" w:type="dxa"/>
          </w:tcPr>
          <w:p w:rsidR="00E53BB4" w:rsidRPr="004853A4" w:rsidRDefault="00E53BB4" w:rsidP="00865CD6">
            <w:r w:rsidRPr="004853A4">
              <w:t>GG</w:t>
            </w:r>
          </w:p>
        </w:tc>
        <w:tc>
          <w:tcPr>
            <w:tcW w:w="1710" w:type="dxa"/>
          </w:tcPr>
          <w:p w:rsidR="00E53BB4" w:rsidRPr="004853A4" w:rsidRDefault="00E53BB4" w:rsidP="006B547B">
            <w:pPr>
              <w:pStyle w:val="List2"/>
              <w:spacing w:after="60"/>
              <w:ind w:left="0" w:firstLine="0"/>
            </w:pPr>
            <w:r w:rsidRPr="004853A4">
              <w:t>Notification of Address Changes</w:t>
            </w:r>
          </w:p>
        </w:tc>
        <w:tc>
          <w:tcPr>
            <w:tcW w:w="8516" w:type="dxa"/>
          </w:tcPr>
          <w:p w:rsidR="00E53BB4" w:rsidRPr="00A97318" w:rsidRDefault="00E53BB4" w:rsidP="00F87A8F">
            <w:pPr>
              <w:rPr>
                <w:bCs/>
                <w:color w:val="0000FF"/>
                <w:spacing w:val="-2"/>
                <w:szCs w:val="20"/>
              </w:rPr>
            </w:pPr>
            <w:r w:rsidRPr="004853A4">
              <w:rPr>
                <w:bCs/>
                <w:spacing w:val="-2"/>
                <w:szCs w:val="20"/>
              </w:rPr>
              <w:t>Whenever a company has a change in Statutory Home Office or Mailing Address a form must be completed and submitted to enable us to update our records.  Please complete the Change Of Mailing Address/Contact Notification Form:</w:t>
            </w:r>
            <w:r w:rsidR="00377323" w:rsidRPr="00377323">
              <w:rPr>
                <w:bCs/>
                <w:color w:val="365F91" w:themeColor="accent1" w:themeShade="BF"/>
                <w:spacing w:val="-2"/>
                <w:szCs w:val="20"/>
              </w:rPr>
              <w:t xml:space="preserve"> </w:t>
            </w:r>
            <w:hyperlink r:id="rId30" w:history="1">
              <w:r w:rsidR="00007A19">
                <w:rPr>
                  <w:rStyle w:val="Hyperlink"/>
                  <w:bCs/>
                  <w:spacing w:val="-2"/>
                  <w:szCs w:val="20"/>
                </w:rPr>
                <w:t xml:space="preserve">http://www.naic.org/documents/industry_ucaa_form14.pdf </w:t>
              </w:r>
            </w:hyperlink>
          </w:p>
          <w:p w:rsidR="00FA00D1" w:rsidRPr="004853A4" w:rsidRDefault="00E53BB4" w:rsidP="00BD2E34">
            <w:pPr>
              <w:ind w:firstLine="12"/>
              <w:rPr>
                <w:szCs w:val="20"/>
              </w:rPr>
            </w:pPr>
            <w:r w:rsidRPr="004853A4">
              <w:rPr>
                <w:szCs w:val="20"/>
              </w:rPr>
              <w:t xml:space="preserve">and then </w:t>
            </w:r>
            <w:r w:rsidR="001F68B2">
              <w:rPr>
                <w:szCs w:val="20"/>
              </w:rPr>
              <w:t>f</w:t>
            </w:r>
            <w:r w:rsidRPr="004853A4">
              <w:rPr>
                <w:szCs w:val="20"/>
              </w:rPr>
              <w:t xml:space="preserve">ax </w:t>
            </w:r>
            <w:r w:rsidR="001F68B2">
              <w:rPr>
                <w:szCs w:val="20"/>
              </w:rPr>
              <w:t xml:space="preserve">or email </w:t>
            </w:r>
            <w:r w:rsidRPr="004853A4">
              <w:rPr>
                <w:szCs w:val="20"/>
              </w:rPr>
              <w:t xml:space="preserve">to:                      </w:t>
            </w:r>
            <w:r w:rsidR="00FA00D1">
              <w:rPr>
                <w:szCs w:val="20"/>
              </w:rPr>
              <w:t>Cressinda Bybee, Chief</w:t>
            </w:r>
          </w:p>
          <w:p w:rsidR="00FA00D1" w:rsidRPr="004853A4" w:rsidRDefault="00FA00D1" w:rsidP="00FA00D1">
            <w:pPr>
              <w:jc w:val="center"/>
              <w:rPr>
                <w:szCs w:val="20"/>
              </w:rPr>
            </w:pPr>
            <w:r w:rsidRPr="004853A4">
              <w:rPr>
                <w:szCs w:val="20"/>
              </w:rPr>
              <w:t xml:space="preserve">Company Licensing </w:t>
            </w:r>
            <w:r>
              <w:rPr>
                <w:szCs w:val="20"/>
              </w:rPr>
              <w:t>Division</w:t>
            </w:r>
          </w:p>
          <w:p w:rsidR="00E53BB4" w:rsidRPr="00363382" w:rsidRDefault="00E53BB4" w:rsidP="007F273E">
            <w:pPr>
              <w:jc w:val="center"/>
              <w:rPr>
                <w:lang w:val="fr-FR"/>
              </w:rPr>
            </w:pPr>
            <w:r w:rsidRPr="00363382">
              <w:rPr>
                <w:lang w:val="fr-FR"/>
              </w:rPr>
              <w:t>Fax: 717.787.8557</w:t>
            </w:r>
          </w:p>
          <w:p w:rsidR="001F68B2" w:rsidRPr="00363382" w:rsidRDefault="00B527C6" w:rsidP="00BD2E34">
            <w:pPr>
              <w:spacing w:after="60"/>
              <w:jc w:val="center"/>
              <w:rPr>
                <w:szCs w:val="20"/>
                <w:lang w:val="fr-FR"/>
              </w:rPr>
            </w:pPr>
            <w:r w:rsidRPr="00F3795C">
              <w:rPr>
                <w:spacing w:val="-2"/>
                <w:szCs w:val="20"/>
              </w:rPr>
              <w:t xml:space="preserve">E-Mail: </w:t>
            </w:r>
            <w:hyperlink r:id="rId31" w:history="1">
              <w:r w:rsidR="00FA00D1">
                <w:rPr>
                  <w:rStyle w:val="Hyperlink"/>
                  <w:lang w:val="fr-FR"/>
                </w:rPr>
                <w:t>cbybee@pa.gov</w:t>
              </w:r>
            </w:hyperlink>
          </w:p>
        </w:tc>
      </w:tr>
      <w:tr w:rsidR="00FD10CA" w:rsidRPr="004853A4" w:rsidTr="00BD2E34">
        <w:tc>
          <w:tcPr>
            <w:tcW w:w="360" w:type="dxa"/>
          </w:tcPr>
          <w:p w:rsidR="00FD10CA" w:rsidRPr="00363382" w:rsidRDefault="00FD10CA">
            <w:pPr>
              <w:rPr>
                <w:lang w:val="fr-FR"/>
              </w:rPr>
            </w:pPr>
          </w:p>
        </w:tc>
        <w:tc>
          <w:tcPr>
            <w:tcW w:w="540" w:type="dxa"/>
          </w:tcPr>
          <w:p w:rsidR="00FD10CA" w:rsidRPr="004853A4" w:rsidRDefault="00FD10CA" w:rsidP="00865CD6">
            <w:r w:rsidRPr="004853A4">
              <w:t>HH</w:t>
            </w:r>
          </w:p>
        </w:tc>
        <w:tc>
          <w:tcPr>
            <w:tcW w:w="1710" w:type="dxa"/>
          </w:tcPr>
          <w:p w:rsidR="00FD10CA" w:rsidRPr="004853A4" w:rsidRDefault="00D84BFC" w:rsidP="00D84BFC">
            <w:pPr>
              <w:pStyle w:val="List2"/>
              <w:spacing w:after="60"/>
              <w:ind w:left="0" w:firstLine="0"/>
            </w:pPr>
            <w:r>
              <w:t>Actuarial Memorandum related to Universal Life with Secondary Guarantee Policies required under Section 8D of Actuarial Guideline 38</w:t>
            </w:r>
          </w:p>
        </w:tc>
        <w:tc>
          <w:tcPr>
            <w:tcW w:w="8516" w:type="dxa"/>
          </w:tcPr>
          <w:p w:rsidR="00FB225C" w:rsidRDefault="00151C3F" w:rsidP="00B13C8E">
            <w:pPr>
              <w:rPr>
                <w:bCs/>
                <w:spacing w:val="-2"/>
                <w:szCs w:val="20"/>
              </w:rPr>
            </w:pPr>
            <w:r w:rsidRPr="004853A4">
              <w:rPr>
                <w:bCs/>
                <w:spacing w:val="-2"/>
                <w:szCs w:val="20"/>
              </w:rPr>
              <w:t xml:space="preserve">Companies with </w:t>
            </w:r>
            <w:r w:rsidR="00052F24" w:rsidRPr="004853A4">
              <w:rPr>
                <w:bCs/>
                <w:spacing w:val="-2"/>
                <w:szCs w:val="20"/>
              </w:rPr>
              <w:t>in force</w:t>
            </w:r>
            <w:r w:rsidRPr="004853A4">
              <w:rPr>
                <w:bCs/>
                <w:spacing w:val="-2"/>
                <w:szCs w:val="20"/>
              </w:rPr>
              <w:t xml:space="preserve"> universal life with secondary guarantees business </w:t>
            </w:r>
            <w:r w:rsidR="00CF1ED1">
              <w:rPr>
                <w:bCs/>
                <w:spacing w:val="-2"/>
                <w:szCs w:val="20"/>
              </w:rPr>
              <w:t xml:space="preserve">subject to Section 8D of Actuarial Guideline 38 </w:t>
            </w:r>
            <w:r w:rsidRPr="004853A4">
              <w:rPr>
                <w:bCs/>
                <w:spacing w:val="-2"/>
                <w:szCs w:val="20"/>
              </w:rPr>
              <w:t xml:space="preserve">will submit a detailed supporting Actuarial Memorandum, including a reserve analysis, for that business pursuant to Section 8D </w:t>
            </w:r>
            <w:r w:rsidR="00161425" w:rsidRPr="004853A4">
              <w:rPr>
                <w:bCs/>
                <w:spacing w:val="-2"/>
                <w:szCs w:val="20"/>
              </w:rPr>
              <w:t xml:space="preserve">on or before April 30, </w:t>
            </w:r>
            <w:r w:rsidR="00227803" w:rsidRPr="004853A4">
              <w:rPr>
                <w:bCs/>
                <w:spacing w:val="-2"/>
                <w:szCs w:val="20"/>
              </w:rPr>
              <w:t>201</w:t>
            </w:r>
            <w:r w:rsidR="00FA00D1">
              <w:rPr>
                <w:bCs/>
                <w:spacing w:val="-2"/>
                <w:szCs w:val="20"/>
              </w:rPr>
              <w:t>7</w:t>
            </w:r>
            <w:r w:rsidR="00B13C8E">
              <w:rPr>
                <w:bCs/>
                <w:spacing w:val="-2"/>
                <w:szCs w:val="20"/>
              </w:rPr>
              <w:t>.</w:t>
            </w:r>
          </w:p>
          <w:p w:rsidR="00086DC7" w:rsidRPr="004853A4" w:rsidRDefault="00086DC7" w:rsidP="00B82AAD">
            <w:pPr>
              <w:jc w:val="center"/>
              <w:rPr>
                <w:bCs/>
                <w:spacing w:val="-2"/>
                <w:szCs w:val="20"/>
              </w:rPr>
            </w:pPr>
          </w:p>
        </w:tc>
      </w:tr>
      <w:tr w:rsidR="00052F24" w:rsidRPr="004853A4" w:rsidTr="00BD2E34">
        <w:tc>
          <w:tcPr>
            <w:tcW w:w="360" w:type="dxa"/>
          </w:tcPr>
          <w:p w:rsidR="00052F24" w:rsidRPr="004853A4" w:rsidRDefault="00052F24"/>
        </w:tc>
        <w:tc>
          <w:tcPr>
            <w:tcW w:w="540" w:type="dxa"/>
          </w:tcPr>
          <w:p w:rsidR="00052F24" w:rsidRPr="004853A4" w:rsidRDefault="00052F24" w:rsidP="00865CD6">
            <w:r w:rsidRPr="004853A4">
              <w:t>II</w:t>
            </w:r>
          </w:p>
        </w:tc>
        <w:tc>
          <w:tcPr>
            <w:tcW w:w="1710" w:type="dxa"/>
          </w:tcPr>
          <w:p w:rsidR="00052F24" w:rsidRPr="004853A4" w:rsidRDefault="00D84BFC" w:rsidP="00D84BFC">
            <w:pPr>
              <w:pStyle w:val="List2"/>
              <w:spacing w:after="60"/>
              <w:ind w:left="0" w:firstLine="0"/>
            </w:pPr>
            <w:r>
              <w:t>Actuarial Guideline 38 Section 8E Filings for Companies writing Universal Life Insurance Products with Secondary Guarantees, unless previously filed directly with the Department</w:t>
            </w:r>
            <w:r w:rsidRPr="004853A4">
              <w:t xml:space="preserve"> </w:t>
            </w:r>
          </w:p>
        </w:tc>
        <w:tc>
          <w:tcPr>
            <w:tcW w:w="8516" w:type="dxa"/>
          </w:tcPr>
          <w:p w:rsidR="00FB225C" w:rsidRDefault="00052F24" w:rsidP="00B13C8E">
            <w:pPr>
              <w:rPr>
                <w:bCs/>
                <w:spacing w:val="-2"/>
                <w:szCs w:val="20"/>
              </w:rPr>
            </w:pPr>
            <w:r w:rsidRPr="004853A4">
              <w:rPr>
                <w:bCs/>
                <w:spacing w:val="-2"/>
                <w:szCs w:val="20"/>
              </w:rPr>
              <w:t xml:space="preserve">Companies </w:t>
            </w:r>
            <w:r w:rsidR="00DD6A54">
              <w:rPr>
                <w:bCs/>
                <w:spacing w:val="-2"/>
                <w:szCs w:val="20"/>
              </w:rPr>
              <w:t>writing</w:t>
            </w:r>
            <w:r w:rsidR="00D27FF6" w:rsidRPr="004853A4">
              <w:rPr>
                <w:bCs/>
                <w:spacing w:val="-2"/>
                <w:szCs w:val="20"/>
              </w:rPr>
              <w:t xml:space="preserve"> </w:t>
            </w:r>
            <w:r w:rsidRPr="004853A4">
              <w:rPr>
                <w:bCs/>
                <w:spacing w:val="-2"/>
                <w:szCs w:val="20"/>
              </w:rPr>
              <w:t xml:space="preserve">universal life with secondary guarantees business </w:t>
            </w:r>
            <w:r w:rsidR="00DD6A54">
              <w:rPr>
                <w:bCs/>
                <w:spacing w:val="-2"/>
                <w:szCs w:val="20"/>
              </w:rPr>
              <w:t>that has been re-priced during 201</w:t>
            </w:r>
            <w:r w:rsidR="00FA00D1">
              <w:rPr>
                <w:bCs/>
                <w:spacing w:val="-2"/>
                <w:szCs w:val="20"/>
              </w:rPr>
              <w:t>6</w:t>
            </w:r>
            <w:r w:rsidR="00DD6A54">
              <w:rPr>
                <w:bCs/>
                <w:spacing w:val="-2"/>
                <w:szCs w:val="20"/>
              </w:rPr>
              <w:t xml:space="preserve"> shall submit the following documents. Where reserve </w:t>
            </w:r>
            <w:r w:rsidR="00CB6C24" w:rsidRPr="004853A4">
              <w:rPr>
                <w:bCs/>
                <w:spacing w:val="-2"/>
                <w:szCs w:val="20"/>
              </w:rPr>
              <w:t xml:space="preserve">“Method I” </w:t>
            </w:r>
            <w:r w:rsidR="00DD6A54">
              <w:rPr>
                <w:bCs/>
                <w:spacing w:val="-2"/>
                <w:szCs w:val="20"/>
              </w:rPr>
              <w:t xml:space="preserve">is utilized, </w:t>
            </w:r>
            <w:r w:rsidRPr="004853A4">
              <w:rPr>
                <w:bCs/>
                <w:spacing w:val="-2"/>
                <w:szCs w:val="20"/>
              </w:rPr>
              <w:t xml:space="preserve">submit </w:t>
            </w:r>
            <w:r w:rsidR="00CB6C24" w:rsidRPr="004853A4">
              <w:rPr>
                <w:bCs/>
                <w:spacing w:val="-2"/>
                <w:szCs w:val="20"/>
              </w:rPr>
              <w:t>an actuarial opinion and company representation</w:t>
            </w:r>
            <w:r w:rsidR="00D27FF6">
              <w:rPr>
                <w:bCs/>
                <w:spacing w:val="-2"/>
                <w:szCs w:val="20"/>
              </w:rPr>
              <w:t xml:space="preserve"> </w:t>
            </w:r>
            <w:r w:rsidRPr="004853A4">
              <w:rPr>
                <w:bCs/>
                <w:spacing w:val="-2"/>
                <w:szCs w:val="20"/>
              </w:rPr>
              <w:t>for that business pursuant to Section 8</w:t>
            </w:r>
            <w:r w:rsidR="00CB6C24" w:rsidRPr="004853A4">
              <w:rPr>
                <w:bCs/>
                <w:spacing w:val="-2"/>
                <w:szCs w:val="20"/>
              </w:rPr>
              <w:t>E</w:t>
            </w:r>
            <w:r w:rsidRPr="004853A4">
              <w:rPr>
                <w:bCs/>
                <w:spacing w:val="-2"/>
                <w:szCs w:val="20"/>
              </w:rPr>
              <w:t xml:space="preserve"> of Actuarial Guideline </w:t>
            </w:r>
            <w:r w:rsidR="00CF1ED1">
              <w:rPr>
                <w:bCs/>
                <w:spacing w:val="-2"/>
                <w:szCs w:val="20"/>
              </w:rPr>
              <w:t>38</w:t>
            </w:r>
            <w:r w:rsidR="00CB6C24" w:rsidRPr="004853A4">
              <w:rPr>
                <w:bCs/>
                <w:spacing w:val="-2"/>
                <w:szCs w:val="20"/>
              </w:rPr>
              <w:t xml:space="preserve">. </w:t>
            </w:r>
            <w:r w:rsidR="000365B9">
              <w:rPr>
                <w:bCs/>
                <w:spacing w:val="-2"/>
                <w:szCs w:val="20"/>
              </w:rPr>
              <w:t>Where reserve</w:t>
            </w:r>
            <w:r w:rsidR="003B3E3B">
              <w:rPr>
                <w:bCs/>
                <w:spacing w:val="-2"/>
                <w:szCs w:val="20"/>
              </w:rPr>
              <w:t xml:space="preserve"> </w:t>
            </w:r>
            <w:r w:rsidR="00CB6C24" w:rsidRPr="004853A4">
              <w:rPr>
                <w:bCs/>
                <w:spacing w:val="-2"/>
                <w:szCs w:val="20"/>
              </w:rPr>
              <w:t xml:space="preserve">“Method II” </w:t>
            </w:r>
            <w:r w:rsidR="000365B9">
              <w:rPr>
                <w:bCs/>
                <w:spacing w:val="-2"/>
                <w:szCs w:val="20"/>
              </w:rPr>
              <w:t xml:space="preserve">is utilized, </w:t>
            </w:r>
            <w:r w:rsidR="00CB6C24" w:rsidRPr="004853A4">
              <w:rPr>
                <w:bCs/>
                <w:spacing w:val="-2"/>
                <w:szCs w:val="20"/>
              </w:rPr>
              <w:t xml:space="preserve">submit a report that supports compliance with the requirements of </w:t>
            </w:r>
            <w:r w:rsidR="000365B9">
              <w:rPr>
                <w:bCs/>
                <w:spacing w:val="-2"/>
                <w:szCs w:val="20"/>
              </w:rPr>
              <w:t>such</w:t>
            </w:r>
            <w:r w:rsidR="00D8050A">
              <w:rPr>
                <w:bCs/>
                <w:spacing w:val="-2"/>
                <w:szCs w:val="20"/>
              </w:rPr>
              <w:t xml:space="preserve"> method. </w:t>
            </w:r>
            <w:r w:rsidR="000365B9">
              <w:rPr>
                <w:bCs/>
                <w:spacing w:val="-2"/>
                <w:szCs w:val="20"/>
              </w:rPr>
              <w:t>Documents</w:t>
            </w:r>
            <w:r w:rsidR="00CB6C24" w:rsidRPr="004853A4">
              <w:rPr>
                <w:bCs/>
                <w:spacing w:val="-2"/>
                <w:szCs w:val="20"/>
              </w:rPr>
              <w:t xml:space="preserve"> shall be </w:t>
            </w:r>
            <w:r w:rsidR="000A0650">
              <w:rPr>
                <w:bCs/>
                <w:spacing w:val="-2"/>
                <w:szCs w:val="20"/>
              </w:rPr>
              <w:t>mailed</w:t>
            </w:r>
            <w:r w:rsidR="00CB6C24" w:rsidRPr="004853A4">
              <w:rPr>
                <w:bCs/>
                <w:spacing w:val="-2"/>
                <w:szCs w:val="20"/>
              </w:rPr>
              <w:t xml:space="preserve"> </w:t>
            </w:r>
            <w:r w:rsidR="00A57702">
              <w:rPr>
                <w:bCs/>
                <w:spacing w:val="-2"/>
                <w:szCs w:val="20"/>
              </w:rPr>
              <w:t xml:space="preserve">on or before </w:t>
            </w:r>
            <w:r w:rsidR="00D27FF6">
              <w:rPr>
                <w:bCs/>
                <w:spacing w:val="-2"/>
                <w:szCs w:val="20"/>
              </w:rPr>
              <w:t>March 15</w:t>
            </w:r>
            <w:r w:rsidR="00A57702">
              <w:rPr>
                <w:bCs/>
                <w:spacing w:val="-2"/>
                <w:szCs w:val="20"/>
              </w:rPr>
              <w:t xml:space="preserve">, </w:t>
            </w:r>
            <w:r w:rsidR="00227803">
              <w:rPr>
                <w:bCs/>
                <w:spacing w:val="-2"/>
                <w:szCs w:val="20"/>
              </w:rPr>
              <w:t>201</w:t>
            </w:r>
            <w:r w:rsidR="00FA00D1">
              <w:rPr>
                <w:bCs/>
                <w:spacing w:val="-2"/>
                <w:szCs w:val="20"/>
              </w:rPr>
              <w:t>7</w:t>
            </w:r>
            <w:r w:rsidR="00B13C8E">
              <w:rPr>
                <w:bCs/>
                <w:spacing w:val="-2"/>
                <w:szCs w:val="20"/>
              </w:rPr>
              <w:t>.</w:t>
            </w:r>
            <w:r w:rsidR="00A57702">
              <w:rPr>
                <w:bCs/>
                <w:spacing w:val="-2"/>
                <w:szCs w:val="20"/>
              </w:rPr>
              <w:t xml:space="preserve"> </w:t>
            </w:r>
          </w:p>
          <w:p w:rsidR="00052F24" w:rsidRPr="004853A4" w:rsidRDefault="00052F24" w:rsidP="00151C3F">
            <w:pPr>
              <w:rPr>
                <w:bCs/>
                <w:spacing w:val="-2"/>
                <w:szCs w:val="20"/>
              </w:rPr>
            </w:pPr>
          </w:p>
        </w:tc>
      </w:tr>
      <w:bookmarkEnd w:id="1"/>
    </w:tbl>
    <w:p w:rsidR="00A63843" w:rsidRDefault="00A63843" w:rsidP="00542574">
      <w:pPr>
        <w:spacing w:line="242" w:lineRule="exact"/>
        <w:ind w:right="-20"/>
        <w:rPr>
          <w:vanish/>
        </w:rPr>
      </w:pPr>
    </w:p>
    <w:sectPr w:rsidR="00A63843" w:rsidSect="00C05170">
      <w:footerReference w:type="default" r:id="rId32"/>
      <w:footerReference w:type="first" r:id="rId33"/>
      <w:type w:val="oddPage"/>
      <w:pgSz w:w="12240" w:h="15840" w:code="1"/>
      <w:pgMar w:top="540" w:right="720" w:bottom="720" w:left="720" w:header="720" w:footer="3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84C" w:rsidRDefault="0032684C">
      <w:r>
        <w:separator/>
      </w:r>
    </w:p>
  </w:endnote>
  <w:endnote w:type="continuationSeparator" w:id="0">
    <w:p w:rsidR="0032684C" w:rsidRDefault="0032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4C" w:rsidRDefault="0032684C" w:rsidP="007A62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618C">
      <w:rPr>
        <w:rStyle w:val="PageNumber"/>
        <w:noProof/>
      </w:rPr>
      <w:t>4</w:t>
    </w:r>
    <w:r>
      <w:rPr>
        <w:rStyle w:val="PageNumber"/>
      </w:rPr>
      <w:fldChar w:fldCharType="end"/>
    </w:r>
  </w:p>
  <w:p w:rsidR="0032684C" w:rsidRDefault="0032684C" w:rsidP="00FE1567">
    <w:pPr>
      <w:pStyle w:val="Footer"/>
    </w:pPr>
    <w:r>
      <w:t>LIFE, Rev. 1/</w:t>
    </w:r>
    <w:r w:rsidR="00042A18">
      <w:t>28</w:t>
    </w:r>
    <w:r>
      <w:t>/201</w:t>
    </w:r>
    <w:r w:rsidR="00042A18">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4C" w:rsidRDefault="0032684C" w:rsidP="00110C04">
    <w:pPr>
      <w:pStyle w:val="Footer"/>
    </w:pPr>
    <w:r>
      <w:t>LIFE, Rev. 1/</w:t>
    </w:r>
    <w:r w:rsidR="00042A18">
      <w:t>28</w:t>
    </w:r>
    <w:r>
      <w:t>/201</w:t>
    </w:r>
    <w:r w:rsidR="00042A18">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84C" w:rsidRDefault="0032684C">
      <w:r>
        <w:separator/>
      </w:r>
    </w:p>
  </w:footnote>
  <w:footnote w:type="continuationSeparator" w:id="0">
    <w:p w:rsidR="0032684C" w:rsidRDefault="0032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C7D4164"/>
    <w:multiLevelType w:val="hybridMultilevel"/>
    <w:tmpl w:val="95BCC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528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3" w15:restartNumberingAfterBreak="0">
    <w:nsid w:val="1E9278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4" w15:restartNumberingAfterBreak="0">
    <w:nsid w:val="1FA7106F"/>
    <w:multiLevelType w:val="hybridMultilevel"/>
    <w:tmpl w:val="3A3C6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95554"/>
    <w:multiLevelType w:val="singleLevel"/>
    <w:tmpl w:val="0409000F"/>
    <w:lvl w:ilvl="0">
      <w:start w:val="39"/>
      <w:numFmt w:val="decimal"/>
      <w:lvlText w:val="%1."/>
      <w:legacy w:legacy="1" w:legacySpace="0" w:legacyIndent="360"/>
      <w:lvlJc w:val="left"/>
      <w:pPr>
        <w:ind w:left="360" w:hanging="360"/>
      </w:pPr>
      <w:rPr>
        <w:rFonts w:cs="Times New Roman"/>
      </w:rPr>
    </w:lvl>
  </w:abstractNum>
  <w:abstractNum w:abstractNumId="6" w15:restartNumberingAfterBreak="0">
    <w:nsid w:val="2AAC4B59"/>
    <w:multiLevelType w:val="hybridMultilevel"/>
    <w:tmpl w:val="59743C36"/>
    <w:lvl w:ilvl="0" w:tplc="95E02DFA">
      <w:start w:val="112"/>
      <w:numFmt w:val="decimal"/>
      <w:lvlText w:val="%1"/>
      <w:lvlJc w:val="left"/>
      <w:pPr>
        <w:tabs>
          <w:tab w:val="num" w:pos="840"/>
        </w:tabs>
        <w:ind w:left="8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AD86D40"/>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8" w15:restartNumberingAfterBreak="0">
    <w:nsid w:val="349A22D1"/>
    <w:multiLevelType w:val="singleLevel"/>
    <w:tmpl w:val="30BE3856"/>
    <w:lvl w:ilvl="0">
      <w:start w:val="1"/>
      <w:numFmt w:val="decimal"/>
      <w:lvlText w:val="%1."/>
      <w:lvlJc w:val="left"/>
      <w:pPr>
        <w:tabs>
          <w:tab w:val="num" w:pos="432"/>
        </w:tabs>
        <w:ind w:left="432" w:hanging="432"/>
      </w:pPr>
      <w:rPr>
        <w:rFonts w:cs="Times New Roman" w:hint="default"/>
      </w:rPr>
    </w:lvl>
  </w:abstractNum>
  <w:abstractNum w:abstractNumId="9" w15:restartNumberingAfterBreak="0">
    <w:nsid w:val="37F02C43"/>
    <w:multiLevelType w:val="hybridMultilevel"/>
    <w:tmpl w:val="800822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78159C"/>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1" w15:restartNumberingAfterBreak="0">
    <w:nsid w:val="3A587CCB"/>
    <w:multiLevelType w:val="hybridMultilevel"/>
    <w:tmpl w:val="6D98F320"/>
    <w:lvl w:ilvl="0" w:tplc="92FC6AC0">
      <w:start w:val="1"/>
      <w:numFmt w:val="decimal"/>
      <w:lvlText w:val="%1."/>
      <w:lvlJc w:val="left"/>
      <w:pPr>
        <w:ind w:left="60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F54316F"/>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13" w15:restartNumberingAfterBreak="0">
    <w:nsid w:val="41F503E4"/>
    <w:multiLevelType w:val="hybridMultilevel"/>
    <w:tmpl w:val="7A323DDE"/>
    <w:lvl w:ilvl="0" w:tplc="B846D2A2">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74B5E2E"/>
    <w:multiLevelType w:val="hybridMultilevel"/>
    <w:tmpl w:val="7B4A5074"/>
    <w:lvl w:ilvl="0" w:tplc="D16A506C">
      <w:start w:val="1"/>
      <w:numFmt w:val="decimal"/>
      <w:lvlText w:val="%1."/>
      <w:lvlJc w:val="left"/>
      <w:pPr>
        <w:tabs>
          <w:tab w:val="num" w:pos="840"/>
        </w:tabs>
        <w:ind w:left="840" w:hanging="360"/>
      </w:pPr>
      <w:rPr>
        <w:rFonts w:cs="Times New Roman" w:hint="default"/>
        <w:b w:val="0"/>
        <w:i w:val="0"/>
        <w:sz w:val="20"/>
        <w:szCs w:val="20"/>
      </w:rPr>
    </w:lvl>
    <w:lvl w:ilvl="1" w:tplc="E698DEB2">
      <w:start w:val="1"/>
      <w:numFmt w:val="lowerLetter"/>
      <w:lvlText w:val="%2."/>
      <w:lvlJc w:val="left"/>
      <w:pPr>
        <w:tabs>
          <w:tab w:val="num" w:pos="2760"/>
        </w:tabs>
        <w:ind w:left="27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B3326FB"/>
    <w:multiLevelType w:val="hybridMultilevel"/>
    <w:tmpl w:val="9BC69BC4"/>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6" w15:restartNumberingAfterBreak="0">
    <w:nsid w:val="4CFD3DF8"/>
    <w:multiLevelType w:val="hybridMultilevel"/>
    <w:tmpl w:val="2B98ACA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7" w15:restartNumberingAfterBreak="0">
    <w:nsid w:val="4E0D7D7B"/>
    <w:multiLevelType w:val="hybridMultilevel"/>
    <w:tmpl w:val="2DDCB4C2"/>
    <w:lvl w:ilvl="0" w:tplc="2BD2759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26184F"/>
    <w:multiLevelType w:val="hybridMultilevel"/>
    <w:tmpl w:val="A394F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8C2104"/>
    <w:multiLevelType w:val="singleLevel"/>
    <w:tmpl w:val="0409000F"/>
    <w:lvl w:ilvl="0">
      <w:start w:val="2"/>
      <w:numFmt w:val="decimal"/>
      <w:lvlText w:val="%1."/>
      <w:legacy w:legacy="1" w:legacySpace="0" w:legacyIndent="360"/>
      <w:lvlJc w:val="left"/>
      <w:pPr>
        <w:ind w:left="360" w:hanging="360"/>
      </w:pPr>
      <w:rPr>
        <w:rFonts w:cs="Times New Roman"/>
      </w:rPr>
    </w:lvl>
  </w:abstractNum>
  <w:abstractNum w:abstractNumId="20" w15:restartNumberingAfterBreak="0">
    <w:nsid w:val="52972B99"/>
    <w:multiLevelType w:val="hybridMultilevel"/>
    <w:tmpl w:val="22FC8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5F3BD3"/>
    <w:multiLevelType w:val="hybridMultilevel"/>
    <w:tmpl w:val="AD122F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242D48"/>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23" w15:restartNumberingAfterBreak="0">
    <w:nsid w:val="63A446F5"/>
    <w:multiLevelType w:val="hybridMultilevel"/>
    <w:tmpl w:val="A4E0B210"/>
    <w:lvl w:ilvl="0" w:tplc="B3D48350">
      <w:start w:val="1"/>
      <w:numFmt w:val="decimal"/>
      <w:lvlText w:val="%1."/>
      <w:lvlJc w:val="left"/>
      <w:pPr>
        <w:tabs>
          <w:tab w:val="num" w:pos="720"/>
        </w:tabs>
        <w:ind w:left="720" w:hanging="36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C40585"/>
    <w:multiLevelType w:val="multilevel"/>
    <w:tmpl w:val="0BD68662"/>
    <w:lvl w:ilvl="0">
      <w:start w:val="1"/>
      <w:numFmt w:val="decimal"/>
      <w:lvlText w:val="%1."/>
      <w:lvlJc w:val="left"/>
      <w:pPr>
        <w:tabs>
          <w:tab w:val="num" w:pos="720"/>
        </w:tabs>
        <w:ind w:left="720" w:hanging="360"/>
      </w:pPr>
      <w:rPr>
        <w:rFonts w:cs="Times New Roman" w:hint="default"/>
        <w:b w:val="0"/>
        <w:i w:val="0"/>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77280CF1"/>
    <w:multiLevelType w:val="hybridMultilevel"/>
    <w:tmpl w:val="BF48B482"/>
    <w:lvl w:ilvl="0" w:tplc="805A7DE6">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lvlOverride w:ilvl="0">
      <w:lvl w:ilvl="0">
        <w:start w:val="1"/>
        <w:numFmt w:val="decimal"/>
        <w:lvlText w:val="%1."/>
        <w:legacy w:legacy="1" w:legacySpace="0" w:legacyIndent="360"/>
        <w:lvlJc w:val="left"/>
        <w:pPr>
          <w:ind w:left="360" w:hanging="360"/>
        </w:pPr>
        <w:rPr>
          <w:rFonts w:cs="Times New Roman"/>
        </w:rPr>
      </w:lvl>
    </w:lvlOverride>
  </w:num>
  <w:num w:numId="3">
    <w:abstractNumId w:val="5"/>
  </w:num>
  <w:num w:numId="4">
    <w:abstractNumId w:val="5"/>
    <w:lvlOverride w:ilvl="0">
      <w:lvl w:ilvl="0">
        <w:start w:val="1"/>
        <w:numFmt w:val="decimal"/>
        <w:lvlText w:val="%1."/>
        <w:legacy w:legacy="1" w:legacySpace="0" w:legacyIndent="360"/>
        <w:lvlJc w:val="left"/>
        <w:pPr>
          <w:ind w:left="360" w:hanging="360"/>
        </w:pPr>
        <w:rPr>
          <w:rFonts w:cs="Times New Roman"/>
        </w:rPr>
      </w:lvl>
    </w:lvlOverride>
  </w:num>
  <w:num w:numId="5">
    <w:abstractNumId w:val="10"/>
  </w:num>
  <w:num w:numId="6">
    <w:abstractNumId w:val="10"/>
    <w:lvlOverride w:ilvl="0">
      <w:lvl w:ilvl="0">
        <w:start w:val="1"/>
        <w:numFmt w:val="decimal"/>
        <w:lvlText w:val="%1."/>
        <w:legacy w:legacy="1" w:legacySpace="0" w:legacyIndent="360"/>
        <w:lvlJc w:val="left"/>
        <w:pPr>
          <w:ind w:left="360" w:hanging="360"/>
        </w:pPr>
        <w:rPr>
          <w:rFonts w:cs="Times New Roman"/>
        </w:rPr>
      </w:lvl>
    </w:lvlOverride>
  </w:num>
  <w:num w:numId="7">
    <w:abstractNumId w:val="12"/>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7"/>
  </w:num>
  <w:num w:numId="10">
    <w:abstractNumId w:val="2"/>
  </w:num>
  <w:num w:numId="11">
    <w:abstractNumId w:val="19"/>
  </w:num>
  <w:num w:numId="12">
    <w:abstractNumId w:val="22"/>
  </w:num>
  <w:num w:numId="13">
    <w:abstractNumId w:val="22"/>
    <w:lvlOverride w:ilvl="0">
      <w:lvl w:ilvl="0">
        <w:start w:val="2"/>
        <w:numFmt w:val="decimal"/>
        <w:lvlText w:val="%1."/>
        <w:legacy w:legacy="1" w:legacySpace="0" w:legacyIndent="360"/>
        <w:lvlJc w:val="left"/>
        <w:pPr>
          <w:ind w:left="360" w:hanging="360"/>
        </w:pPr>
        <w:rPr>
          <w:rFonts w:cs="Times New Roman"/>
        </w:rPr>
      </w:lvl>
    </w:lvlOverride>
  </w:num>
  <w:num w:numId="14">
    <w:abstractNumId w:val="13"/>
  </w:num>
  <w:num w:numId="15">
    <w:abstractNumId w:val="14"/>
  </w:num>
  <w:num w:numId="16">
    <w:abstractNumId w:val="8"/>
  </w:num>
  <w:num w:numId="17">
    <w:abstractNumId w:val="17"/>
  </w:num>
  <w:num w:numId="18">
    <w:abstractNumId w:val="21"/>
  </w:num>
  <w:num w:numId="19">
    <w:abstractNumId w:val="24"/>
  </w:num>
  <w:num w:numId="20">
    <w:abstractNumId w:val="23"/>
  </w:num>
  <w:num w:numId="21">
    <w:abstractNumId w:val="6"/>
  </w:num>
  <w:num w:numId="22">
    <w:abstractNumId w:val="18"/>
  </w:num>
  <w:num w:numId="23">
    <w:abstractNumId w:val="9"/>
  </w:num>
  <w:num w:numId="24">
    <w:abstractNumId w:val="15"/>
  </w:num>
  <w:num w:numId="25">
    <w:abstractNumId w:val="4"/>
  </w:num>
  <w:num w:numId="26">
    <w:abstractNumId w:val="16"/>
  </w:num>
  <w:num w:numId="27">
    <w:abstractNumId w:val="1"/>
  </w:num>
  <w:num w:numId="28">
    <w:abstractNumId w:val="25"/>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76"/>
    <w:rsid w:val="0000701F"/>
    <w:rsid w:val="00007A19"/>
    <w:rsid w:val="00010F62"/>
    <w:rsid w:val="00012FB1"/>
    <w:rsid w:val="00016E72"/>
    <w:rsid w:val="00020ECF"/>
    <w:rsid w:val="000233B4"/>
    <w:rsid w:val="00026204"/>
    <w:rsid w:val="00031671"/>
    <w:rsid w:val="000365B9"/>
    <w:rsid w:val="0003662A"/>
    <w:rsid w:val="00042A18"/>
    <w:rsid w:val="00044BFB"/>
    <w:rsid w:val="0005021F"/>
    <w:rsid w:val="00050959"/>
    <w:rsid w:val="00052F24"/>
    <w:rsid w:val="0005795B"/>
    <w:rsid w:val="00060C29"/>
    <w:rsid w:val="000619EE"/>
    <w:rsid w:val="00061E33"/>
    <w:rsid w:val="000624BD"/>
    <w:rsid w:val="00066728"/>
    <w:rsid w:val="0007213E"/>
    <w:rsid w:val="000732C3"/>
    <w:rsid w:val="00075577"/>
    <w:rsid w:val="00077C93"/>
    <w:rsid w:val="0008510E"/>
    <w:rsid w:val="00085831"/>
    <w:rsid w:val="00086DC7"/>
    <w:rsid w:val="00093315"/>
    <w:rsid w:val="0009482F"/>
    <w:rsid w:val="000A0650"/>
    <w:rsid w:val="000A0AE9"/>
    <w:rsid w:val="000A12E2"/>
    <w:rsid w:val="000A2B71"/>
    <w:rsid w:val="000A32C6"/>
    <w:rsid w:val="000A6FB3"/>
    <w:rsid w:val="000B71F2"/>
    <w:rsid w:val="000C076E"/>
    <w:rsid w:val="000C2B23"/>
    <w:rsid w:val="000C74DB"/>
    <w:rsid w:val="000D1C81"/>
    <w:rsid w:val="000D5E45"/>
    <w:rsid w:val="000E0949"/>
    <w:rsid w:val="000E5167"/>
    <w:rsid w:val="000E7483"/>
    <w:rsid w:val="000E76D2"/>
    <w:rsid w:val="000F4880"/>
    <w:rsid w:val="000F5342"/>
    <w:rsid w:val="000F666B"/>
    <w:rsid w:val="001017E9"/>
    <w:rsid w:val="00102E34"/>
    <w:rsid w:val="00103E54"/>
    <w:rsid w:val="00106883"/>
    <w:rsid w:val="001076ED"/>
    <w:rsid w:val="00110C04"/>
    <w:rsid w:val="00113C8A"/>
    <w:rsid w:val="00114743"/>
    <w:rsid w:val="0011699B"/>
    <w:rsid w:val="001214E3"/>
    <w:rsid w:val="0012230E"/>
    <w:rsid w:val="00126329"/>
    <w:rsid w:val="00127380"/>
    <w:rsid w:val="001279F6"/>
    <w:rsid w:val="001327B5"/>
    <w:rsid w:val="001351A9"/>
    <w:rsid w:val="001358D4"/>
    <w:rsid w:val="00137AF7"/>
    <w:rsid w:val="00142A6B"/>
    <w:rsid w:val="0014355F"/>
    <w:rsid w:val="00143A6B"/>
    <w:rsid w:val="00144A0F"/>
    <w:rsid w:val="00144EDB"/>
    <w:rsid w:val="00146535"/>
    <w:rsid w:val="0014793F"/>
    <w:rsid w:val="00151C3F"/>
    <w:rsid w:val="001541E2"/>
    <w:rsid w:val="001555D3"/>
    <w:rsid w:val="00156790"/>
    <w:rsid w:val="00161425"/>
    <w:rsid w:val="00162998"/>
    <w:rsid w:val="001661C9"/>
    <w:rsid w:val="0016789D"/>
    <w:rsid w:val="001679DC"/>
    <w:rsid w:val="00167A68"/>
    <w:rsid w:val="001706B2"/>
    <w:rsid w:val="0018088C"/>
    <w:rsid w:val="001835BA"/>
    <w:rsid w:val="00186C97"/>
    <w:rsid w:val="0019039E"/>
    <w:rsid w:val="00191D2B"/>
    <w:rsid w:val="001A08AE"/>
    <w:rsid w:val="001A1AB9"/>
    <w:rsid w:val="001A261E"/>
    <w:rsid w:val="001A4F67"/>
    <w:rsid w:val="001A5223"/>
    <w:rsid w:val="001B12FE"/>
    <w:rsid w:val="001B37DD"/>
    <w:rsid w:val="001C11CD"/>
    <w:rsid w:val="001C440F"/>
    <w:rsid w:val="001D1752"/>
    <w:rsid w:val="001D2451"/>
    <w:rsid w:val="001D5741"/>
    <w:rsid w:val="001D581E"/>
    <w:rsid w:val="001E17CD"/>
    <w:rsid w:val="001E50D7"/>
    <w:rsid w:val="001E60E7"/>
    <w:rsid w:val="001E6509"/>
    <w:rsid w:val="001F1821"/>
    <w:rsid w:val="001F1835"/>
    <w:rsid w:val="001F4312"/>
    <w:rsid w:val="001F432E"/>
    <w:rsid w:val="001F5084"/>
    <w:rsid w:val="001F68B2"/>
    <w:rsid w:val="001F7012"/>
    <w:rsid w:val="002003B6"/>
    <w:rsid w:val="00200FD3"/>
    <w:rsid w:val="00204C7A"/>
    <w:rsid w:val="00207BF0"/>
    <w:rsid w:val="00207CBF"/>
    <w:rsid w:val="0021013E"/>
    <w:rsid w:val="002113DC"/>
    <w:rsid w:val="00211492"/>
    <w:rsid w:val="00217EB1"/>
    <w:rsid w:val="002210D6"/>
    <w:rsid w:val="00227803"/>
    <w:rsid w:val="00233BCE"/>
    <w:rsid w:val="00235351"/>
    <w:rsid w:val="00235D11"/>
    <w:rsid w:val="00240F61"/>
    <w:rsid w:val="0024165F"/>
    <w:rsid w:val="00241799"/>
    <w:rsid w:val="002422B3"/>
    <w:rsid w:val="002458C6"/>
    <w:rsid w:val="00247632"/>
    <w:rsid w:val="00247977"/>
    <w:rsid w:val="0026376A"/>
    <w:rsid w:val="00264663"/>
    <w:rsid w:val="00272544"/>
    <w:rsid w:val="0027368F"/>
    <w:rsid w:val="002744D9"/>
    <w:rsid w:val="00277FC7"/>
    <w:rsid w:val="00280991"/>
    <w:rsid w:val="00283457"/>
    <w:rsid w:val="00283C25"/>
    <w:rsid w:val="00284F8F"/>
    <w:rsid w:val="00286FCE"/>
    <w:rsid w:val="00292ED0"/>
    <w:rsid w:val="002937DC"/>
    <w:rsid w:val="00295D77"/>
    <w:rsid w:val="0029679C"/>
    <w:rsid w:val="002A1C8C"/>
    <w:rsid w:val="002A5F14"/>
    <w:rsid w:val="002A666C"/>
    <w:rsid w:val="002A7186"/>
    <w:rsid w:val="002B1629"/>
    <w:rsid w:val="002B1CFA"/>
    <w:rsid w:val="002B2E89"/>
    <w:rsid w:val="002C1076"/>
    <w:rsid w:val="002C3D72"/>
    <w:rsid w:val="002D0C4A"/>
    <w:rsid w:val="002D2338"/>
    <w:rsid w:val="002D3419"/>
    <w:rsid w:val="002D3ECC"/>
    <w:rsid w:val="002D4B43"/>
    <w:rsid w:val="002D68C0"/>
    <w:rsid w:val="002D6B29"/>
    <w:rsid w:val="002D6B76"/>
    <w:rsid w:val="002E2138"/>
    <w:rsid w:val="002E5380"/>
    <w:rsid w:val="002F4DA8"/>
    <w:rsid w:val="002F542D"/>
    <w:rsid w:val="002F5A1C"/>
    <w:rsid w:val="00300415"/>
    <w:rsid w:val="00300BA6"/>
    <w:rsid w:val="00300DC4"/>
    <w:rsid w:val="00301491"/>
    <w:rsid w:val="00304F8B"/>
    <w:rsid w:val="003058A0"/>
    <w:rsid w:val="003058E6"/>
    <w:rsid w:val="00306955"/>
    <w:rsid w:val="003079E9"/>
    <w:rsid w:val="00311C41"/>
    <w:rsid w:val="00312F7F"/>
    <w:rsid w:val="003164C3"/>
    <w:rsid w:val="0032074B"/>
    <w:rsid w:val="00324F11"/>
    <w:rsid w:val="0032684C"/>
    <w:rsid w:val="00330DF3"/>
    <w:rsid w:val="0033116D"/>
    <w:rsid w:val="00331DD1"/>
    <w:rsid w:val="00333FF4"/>
    <w:rsid w:val="00334291"/>
    <w:rsid w:val="00335E09"/>
    <w:rsid w:val="0034490D"/>
    <w:rsid w:val="003462B4"/>
    <w:rsid w:val="00350AAD"/>
    <w:rsid w:val="00357014"/>
    <w:rsid w:val="00357251"/>
    <w:rsid w:val="00362C5A"/>
    <w:rsid w:val="00363382"/>
    <w:rsid w:val="00366B51"/>
    <w:rsid w:val="00367D88"/>
    <w:rsid w:val="003739B8"/>
    <w:rsid w:val="00376DBC"/>
    <w:rsid w:val="00377323"/>
    <w:rsid w:val="00381218"/>
    <w:rsid w:val="003814AD"/>
    <w:rsid w:val="00382C85"/>
    <w:rsid w:val="00384AC8"/>
    <w:rsid w:val="00387EA6"/>
    <w:rsid w:val="00391127"/>
    <w:rsid w:val="00392BEF"/>
    <w:rsid w:val="003970FF"/>
    <w:rsid w:val="003A0E85"/>
    <w:rsid w:val="003A172D"/>
    <w:rsid w:val="003A1FD7"/>
    <w:rsid w:val="003A2CDC"/>
    <w:rsid w:val="003A3E95"/>
    <w:rsid w:val="003A5213"/>
    <w:rsid w:val="003A5406"/>
    <w:rsid w:val="003A72D0"/>
    <w:rsid w:val="003B1395"/>
    <w:rsid w:val="003B3715"/>
    <w:rsid w:val="003B3E3B"/>
    <w:rsid w:val="003B4027"/>
    <w:rsid w:val="003B5BF9"/>
    <w:rsid w:val="003B5F6A"/>
    <w:rsid w:val="003B6771"/>
    <w:rsid w:val="003C0EC3"/>
    <w:rsid w:val="003C13DB"/>
    <w:rsid w:val="003C54BC"/>
    <w:rsid w:val="003D0FAE"/>
    <w:rsid w:val="003D3DA7"/>
    <w:rsid w:val="003D564C"/>
    <w:rsid w:val="003D661A"/>
    <w:rsid w:val="003D66A8"/>
    <w:rsid w:val="003E4D3C"/>
    <w:rsid w:val="003F0D24"/>
    <w:rsid w:val="003F3E40"/>
    <w:rsid w:val="003F70CD"/>
    <w:rsid w:val="003F7859"/>
    <w:rsid w:val="004005B9"/>
    <w:rsid w:val="004134DA"/>
    <w:rsid w:val="0041356A"/>
    <w:rsid w:val="004136D5"/>
    <w:rsid w:val="00416ADC"/>
    <w:rsid w:val="00422797"/>
    <w:rsid w:val="00427B92"/>
    <w:rsid w:val="00431004"/>
    <w:rsid w:val="0043369A"/>
    <w:rsid w:val="004339EB"/>
    <w:rsid w:val="004421D2"/>
    <w:rsid w:val="00446CA1"/>
    <w:rsid w:val="004500ED"/>
    <w:rsid w:val="0045172B"/>
    <w:rsid w:val="0045411B"/>
    <w:rsid w:val="00456615"/>
    <w:rsid w:val="00457D7A"/>
    <w:rsid w:val="004655BA"/>
    <w:rsid w:val="00467932"/>
    <w:rsid w:val="00467C3C"/>
    <w:rsid w:val="00472ACD"/>
    <w:rsid w:val="00472F11"/>
    <w:rsid w:val="004766EF"/>
    <w:rsid w:val="00484356"/>
    <w:rsid w:val="004847BB"/>
    <w:rsid w:val="004853A4"/>
    <w:rsid w:val="0048590C"/>
    <w:rsid w:val="004900E4"/>
    <w:rsid w:val="004A029B"/>
    <w:rsid w:val="004A3889"/>
    <w:rsid w:val="004A389B"/>
    <w:rsid w:val="004A4B6E"/>
    <w:rsid w:val="004B3F0A"/>
    <w:rsid w:val="004B46A5"/>
    <w:rsid w:val="004B52BE"/>
    <w:rsid w:val="004B5F1C"/>
    <w:rsid w:val="004C2A38"/>
    <w:rsid w:val="004C2FDE"/>
    <w:rsid w:val="004C4B1F"/>
    <w:rsid w:val="004D0E8E"/>
    <w:rsid w:val="004D0FEC"/>
    <w:rsid w:val="004D15BD"/>
    <w:rsid w:val="004D36D9"/>
    <w:rsid w:val="004D70F4"/>
    <w:rsid w:val="004F1765"/>
    <w:rsid w:val="004F1954"/>
    <w:rsid w:val="004F4E5C"/>
    <w:rsid w:val="005005D1"/>
    <w:rsid w:val="0050169F"/>
    <w:rsid w:val="00501B87"/>
    <w:rsid w:val="00502817"/>
    <w:rsid w:val="005029A6"/>
    <w:rsid w:val="005106F4"/>
    <w:rsid w:val="00524A57"/>
    <w:rsid w:val="005303D8"/>
    <w:rsid w:val="005321F4"/>
    <w:rsid w:val="0053545A"/>
    <w:rsid w:val="0054081A"/>
    <w:rsid w:val="00542574"/>
    <w:rsid w:val="00542B78"/>
    <w:rsid w:val="00543EF1"/>
    <w:rsid w:val="00546520"/>
    <w:rsid w:val="005511C9"/>
    <w:rsid w:val="00555119"/>
    <w:rsid w:val="00563A3D"/>
    <w:rsid w:val="00564140"/>
    <w:rsid w:val="005672C7"/>
    <w:rsid w:val="00570371"/>
    <w:rsid w:val="0057278D"/>
    <w:rsid w:val="00581F0C"/>
    <w:rsid w:val="00583A1C"/>
    <w:rsid w:val="0058415C"/>
    <w:rsid w:val="0058520D"/>
    <w:rsid w:val="00587BFF"/>
    <w:rsid w:val="0059064F"/>
    <w:rsid w:val="0059163F"/>
    <w:rsid w:val="00594C16"/>
    <w:rsid w:val="00595271"/>
    <w:rsid w:val="00596997"/>
    <w:rsid w:val="005B2957"/>
    <w:rsid w:val="005B39F9"/>
    <w:rsid w:val="005B5D9C"/>
    <w:rsid w:val="005C1B66"/>
    <w:rsid w:val="005C6B10"/>
    <w:rsid w:val="005D26BA"/>
    <w:rsid w:val="005D7D62"/>
    <w:rsid w:val="005E4656"/>
    <w:rsid w:val="005E6F19"/>
    <w:rsid w:val="005F119A"/>
    <w:rsid w:val="005F13EC"/>
    <w:rsid w:val="005F4DC0"/>
    <w:rsid w:val="005F50C3"/>
    <w:rsid w:val="005F5923"/>
    <w:rsid w:val="0060193A"/>
    <w:rsid w:val="006139AD"/>
    <w:rsid w:val="00626615"/>
    <w:rsid w:val="00627B51"/>
    <w:rsid w:val="00633459"/>
    <w:rsid w:val="006351A0"/>
    <w:rsid w:val="00636757"/>
    <w:rsid w:val="00640CC8"/>
    <w:rsid w:val="006411B4"/>
    <w:rsid w:val="006424C4"/>
    <w:rsid w:val="0064527B"/>
    <w:rsid w:val="00652FF6"/>
    <w:rsid w:val="00654A11"/>
    <w:rsid w:val="0065532B"/>
    <w:rsid w:val="0066407A"/>
    <w:rsid w:val="00667B86"/>
    <w:rsid w:val="00670377"/>
    <w:rsid w:val="00673F21"/>
    <w:rsid w:val="00677C44"/>
    <w:rsid w:val="00682460"/>
    <w:rsid w:val="0068289B"/>
    <w:rsid w:val="006847C1"/>
    <w:rsid w:val="00686B68"/>
    <w:rsid w:val="006871BA"/>
    <w:rsid w:val="00690F4C"/>
    <w:rsid w:val="006A455E"/>
    <w:rsid w:val="006A5D1E"/>
    <w:rsid w:val="006B547B"/>
    <w:rsid w:val="006B63C2"/>
    <w:rsid w:val="006C347F"/>
    <w:rsid w:val="006C34D6"/>
    <w:rsid w:val="006C3AE7"/>
    <w:rsid w:val="006C3EC5"/>
    <w:rsid w:val="006C6933"/>
    <w:rsid w:val="006C7A16"/>
    <w:rsid w:val="006D04C9"/>
    <w:rsid w:val="006D13C8"/>
    <w:rsid w:val="006D1D28"/>
    <w:rsid w:val="006D5EE5"/>
    <w:rsid w:val="006D7157"/>
    <w:rsid w:val="006E4208"/>
    <w:rsid w:val="006E465D"/>
    <w:rsid w:val="006F1804"/>
    <w:rsid w:val="006F380B"/>
    <w:rsid w:val="006F4ABA"/>
    <w:rsid w:val="006F5FE1"/>
    <w:rsid w:val="006F6131"/>
    <w:rsid w:val="00703C44"/>
    <w:rsid w:val="00706F94"/>
    <w:rsid w:val="00711974"/>
    <w:rsid w:val="00714645"/>
    <w:rsid w:val="00714BC9"/>
    <w:rsid w:val="00715401"/>
    <w:rsid w:val="00715ACE"/>
    <w:rsid w:val="00720595"/>
    <w:rsid w:val="0072224D"/>
    <w:rsid w:val="0072234E"/>
    <w:rsid w:val="00724243"/>
    <w:rsid w:val="00724ABD"/>
    <w:rsid w:val="00730876"/>
    <w:rsid w:val="00732AC0"/>
    <w:rsid w:val="00733031"/>
    <w:rsid w:val="00733314"/>
    <w:rsid w:val="00736B1E"/>
    <w:rsid w:val="0074026E"/>
    <w:rsid w:val="007418E7"/>
    <w:rsid w:val="0074322D"/>
    <w:rsid w:val="00745101"/>
    <w:rsid w:val="00745BE1"/>
    <w:rsid w:val="00746658"/>
    <w:rsid w:val="00753FBF"/>
    <w:rsid w:val="00761E39"/>
    <w:rsid w:val="00764C0E"/>
    <w:rsid w:val="00770660"/>
    <w:rsid w:val="0077431D"/>
    <w:rsid w:val="0078002E"/>
    <w:rsid w:val="007803BA"/>
    <w:rsid w:val="007824D6"/>
    <w:rsid w:val="00783133"/>
    <w:rsid w:val="00784C42"/>
    <w:rsid w:val="00795C0A"/>
    <w:rsid w:val="00796033"/>
    <w:rsid w:val="007977B5"/>
    <w:rsid w:val="007A09AB"/>
    <w:rsid w:val="007A3310"/>
    <w:rsid w:val="007A35D5"/>
    <w:rsid w:val="007A5C26"/>
    <w:rsid w:val="007A62B6"/>
    <w:rsid w:val="007A6D13"/>
    <w:rsid w:val="007B1320"/>
    <w:rsid w:val="007B13C6"/>
    <w:rsid w:val="007B1736"/>
    <w:rsid w:val="007B187C"/>
    <w:rsid w:val="007B4A68"/>
    <w:rsid w:val="007C0972"/>
    <w:rsid w:val="007C0C68"/>
    <w:rsid w:val="007C0F60"/>
    <w:rsid w:val="007C2817"/>
    <w:rsid w:val="007C3DF9"/>
    <w:rsid w:val="007C4ABA"/>
    <w:rsid w:val="007C7B3E"/>
    <w:rsid w:val="007D2309"/>
    <w:rsid w:val="007D663D"/>
    <w:rsid w:val="007E60ED"/>
    <w:rsid w:val="007E789D"/>
    <w:rsid w:val="007F273E"/>
    <w:rsid w:val="007F4CC4"/>
    <w:rsid w:val="008035A5"/>
    <w:rsid w:val="00811C47"/>
    <w:rsid w:val="00812D95"/>
    <w:rsid w:val="0081679F"/>
    <w:rsid w:val="00816FA7"/>
    <w:rsid w:val="00820CB9"/>
    <w:rsid w:val="008232A3"/>
    <w:rsid w:val="008234F7"/>
    <w:rsid w:val="00834089"/>
    <w:rsid w:val="00835109"/>
    <w:rsid w:val="00836521"/>
    <w:rsid w:val="008403F8"/>
    <w:rsid w:val="00843BC9"/>
    <w:rsid w:val="00845E42"/>
    <w:rsid w:val="008509E9"/>
    <w:rsid w:val="0085150D"/>
    <w:rsid w:val="00857D6C"/>
    <w:rsid w:val="008607FB"/>
    <w:rsid w:val="0086201E"/>
    <w:rsid w:val="00865CD6"/>
    <w:rsid w:val="00875406"/>
    <w:rsid w:val="008769BE"/>
    <w:rsid w:val="00882AA0"/>
    <w:rsid w:val="00884018"/>
    <w:rsid w:val="00887ED7"/>
    <w:rsid w:val="00890C17"/>
    <w:rsid w:val="008910B8"/>
    <w:rsid w:val="00891D2D"/>
    <w:rsid w:val="008930AA"/>
    <w:rsid w:val="008939DF"/>
    <w:rsid w:val="00895588"/>
    <w:rsid w:val="00896707"/>
    <w:rsid w:val="00897A4C"/>
    <w:rsid w:val="008A34EF"/>
    <w:rsid w:val="008A3D2E"/>
    <w:rsid w:val="008A787D"/>
    <w:rsid w:val="008B10AF"/>
    <w:rsid w:val="008C2AA7"/>
    <w:rsid w:val="008C3ED4"/>
    <w:rsid w:val="008C4DBC"/>
    <w:rsid w:val="008C7199"/>
    <w:rsid w:val="008D5F25"/>
    <w:rsid w:val="008D6C3F"/>
    <w:rsid w:val="008D7854"/>
    <w:rsid w:val="008E3610"/>
    <w:rsid w:val="008E59C2"/>
    <w:rsid w:val="008E66E6"/>
    <w:rsid w:val="008E6FD3"/>
    <w:rsid w:val="008E7F36"/>
    <w:rsid w:val="008F0F2E"/>
    <w:rsid w:val="008F109D"/>
    <w:rsid w:val="008F1209"/>
    <w:rsid w:val="008F152B"/>
    <w:rsid w:val="008F2BB7"/>
    <w:rsid w:val="008F4C46"/>
    <w:rsid w:val="008F4DE6"/>
    <w:rsid w:val="008F5735"/>
    <w:rsid w:val="008F6527"/>
    <w:rsid w:val="00901200"/>
    <w:rsid w:val="00901332"/>
    <w:rsid w:val="009044E0"/>
    <w:rsid w:val="00904C3E"/>
    <w:rsid w:val="0090564F"/>
    <w:rsid w:val="009118F0"/>
    <w:rsid w:val="00913645"/>
    <w:rsid w:val="009138C4"/>
    <w:rsid w:val="00917AB7"/>
    <w:rsid w:val="00924618"/>
    <w:rsid w:val="009257B1"/>
    <w:rsid w:val="00925C01"/>
    <w:rsid w:val="009320DD"/>
    <w:rsid w:val="009330B4"/>
    <w:rsid w:val="009331D1"/>
    <w:rsid w:val="009353FB"/>
    <w:rsid w:val="009443D2"/>
    <w:rsid w:val="00945E7B"/>
    <w:rsid w:val="00951B79"/>
    <w:rsid w:val="009536FD"/>
    <w:rsid w:val="00953A30"/>
    <w:rsid w:val="009569BC"/>
    <w:rsid w:val="009624D6"/>
    <w:rsid w:val="0096312B"/>
    <w:rsid w:val="00964D2C"/>
    <w:rsid w:val="009822ED"/>
    <w:rsid w:val="00982F62"/>
    <w:rsid w:val="009866E0"/>
    <w:rsid w:val="00987144"/>
    <w:rsid w:val="00987499"/>
    <w:rsid w:val="0099698D"/>
    <w:rsid w:val="00997BBD"/>
    <w:rsid w:val="009B1BD6"/>
    <w:rsid w:val="009B29B8"/>
    <w:rsid w:val="009B3590"/>
    <w:rsid w:val="009B78CD"/>
    <w:rsid w:val="009C1A09"/>
    <w:rsid w:val="009C387F"/>
    <w:rsid w:val="009D2318"/>
    <w:rsid w:val="009D4B31"/>
    <w:rsid w:val="009D573E"/>
    <w:rsid w:val="009D7CB7"/>
    <w:rsid w:val="009E0950"/>
    <w:rsid w:val="009E0CC6"/>
    <w:rsid w:val="009E4030"/>
    <w:rsid w:val="009E5A9F"/>
    <w:rsid w:val="009E6A70"/>
    <w:rsid w:val="009F0AB2"/>
    <w:rsid w:val="009F0BBE"/>
    <w:rsid w:val="009F227C"/>
    <w:rsid w:val="009F25F3"/>
    <w:rsid w:val="009F53E1"/>
    <w:rsid w:val="009F6D2D"/>
    <w:rsid w:val="00A03E68"/>
    <w:rsid w:val="00A04C3D"/>
    <w:rsid w:val="00A06B4E"/>
    <w:rsid w:val="00A073AB"/>
    <w:rsid w:val="00A1332F"/>
    <w:rsid w:val="00A13C76"/>
    <w:rsid w:val="00A14E6B"/>
    <w:rsid w:val="00A1559C"/>
    <w:rsid w:val="00A17B3B"/>
    <w:rsid w:val="00A219A4"/>
    <w:rsid w:val="00A22655"/>
    <w:rsid w:val="00A2319F"/>
    <w:rsid w:val="00A25D0E"/>
    <w:rsid w:val="00A27023"/>
    <w:rsid w:val="00A27BE4"/>
    <w:rsid w:val="00A33597"/>
    <w:rsid w:val="00A40DD4"/>
    <w:rsid w:val="00A4556C"/>
    <w:rsid w:val="00A51AB1"/>
    <w:rsid w:val="00A55EFD"/>
    <w:rsid w:val="00A57702"/>
    <w:rsid w:val="00A60CCE"/>
    <w:rsid w:val="00A63765"/>
    <w:rsid w:val="00A63843"/>
    <w:rsid w:val="00A641EA"/>
    <w:rsid w:val="00A6428D"/>
    <w:rsid w:val="00A652A8"/>
    <w:rsid w:val="00A71819"/>
    <w:rsid w:val="00A739DB"/>
    <w:rsid w:val="00A77317"/>
    <w:rsid w:val="00A77EBF"/>
    <w:rsid w:val="00A80FF1"/>
    <w:rsid w:val="00A8186C"/>
    <w:rsid w:val="00A970D4"/>
    <w:rsid w:val="00A97318"/>
    <w:rsid w:val="00AA0C58"/>
    <w:rsid w:val="00AA38AA"/>
    <w:rsid w:val="00AA4142"/>
    <w:rsid w:val="00AA4D26"/>
    <w:rsid w:val="00AA57B2"/>
    <w:rsid w:val="00AA77FF"/>
    <w:rsid w:val="00AB6C1D"/>
    <w:rsid w:val="00AB7DF0"/>
    <w:rsid w:val="00AC4496"/>
    <w:rsid w:val="00AC6717"/>
    <w:rsid w:val="00AD2383"/>
    <w:rsid w:val="00AD2E01"/>
    <w:rsid w:val="00AD4871"/>
    <w:rsid w:val="00AD5AA1"/>
    <w:rsid w:val="00AD5F16"/>
    <w:rsid w:val="00AD7170"/>
    <w:rsid w:val="00AE0744"/>
    <w:rsid w:val="00AE1602"/>
    <w:rsid w:val="00AE16E2"/>
    <w:rsid w:val="00AE57A7"/>
    <w:rsid w:val="00AF3F0F"/>
    <w:rsid w:val="00AF67B5"/>
    <w:rsid w:val="00AF744C"/>
    <w:rsid w:val="00AF7D2A"/>
    <w:rsid w:val="00B01651"/>
    <w:rsid w:val="00B02DCA"/>
    <w:rsid w:val="00B07154"/>
    <w:rsid w:val="00B07E3D"/>
    <w:rsid w:val="00B107FB"/>
    <w:rsid w:val="00B1203B"/>
    <w:rsid w:val="00B13C8E"/>
    <w:rsid w:val="00B31B16"/>
    <w:rsid w:val="00B328A8"/>
    <w:rsid w:val="00B403C1"/>
    <w:rsid w:val="00B42D39"/>
    <w:rsid w:val="00B440A0"/>
    <w:rsid w:val="00B527C6"/>
    <w:rsid w:val="00B53139"/>
    <w:rsid w:val="00B53DB2"/>
    <w:rsid w:val="00B56F34"/>
    <w:rsid w:val="00B61BFE"/>
    <w:rsid w:val="00B658CD"/>
    <w:rsid w:val="00B67FFB"/>
    <w:rsid w:val="00B76B55"/>
    <w:rsid w:val="00B8017D"/>
    <w:rsid w:val="00B80D52"/>
    <w:rsid w:val="00B8174B"/>
    <w:rsid w:val="00B82AAD"/>
    <w:rsid w:val="00B83B70"/>
    <w:rsid w:val="00B904C3"/>
    <w:rsid w:val="00B904D2"/>
    <w:rsid w:val="00B9303E"/>
    <w:rsid w:val="00B93226"/>
    <w:rsid w:val="00B9524D"/>
    <w:rsid w:val="00B952F8"/>
    <w:rsid w:val="00BA210A"/>
    <w:rsid w:val="00BA4CE8"/>
    <w:rsid w:val="00BA6DC1"/>
    <w:rsid w:val="00BB1C99"/>
    <w:rsid w:val="00BD12A5"/>
    <w:rsid w:val="00BD2E34"/>
    <w:rsid w:val="00BD3473"/>
    <w:rsid w:val="00BD46C1"/>
    <w:rsid w:val="00BE5129"/>
    <w:rsid w:val="00BE6E8A"/>
    <w:rsid w:val="00BE7C94"/>
    <w:rsid w:val="00BE7EB5"/>
    <w:rsid w:val="00BE7FE1"/>
    <w:rsid w:val="00BF2C94"/>
    <w:rsid w:val="00C00690"/>
    <w:rsid w:val="00C00AE3"/>
    <w:rsid w:val="00C0274E"/>
    <w:rsid w:val="00C05170"/>
    <w:rsid w:val="00C139AC"/>
    <w:rsid w:val="00C1681C"/>
    <w:rsid w:val="00C26B60"/>
    <w:rsid w:val="00C33732"/>
    <w:rsid w:val="00C3572E"/>
    <w:rsid w:val="00C51792"/>
    <w:rsid w:val="00C53377"/>
    <w:rsid w:val="00C556B8"/>
    <w:rsid w:val="00C57DB1"/>
    <w:rsid w:val="00C602DC"/>
    <w:rsid w:val="00C611B1"/>
    <w:rsid w:val="00C6756E"/>
    <w:rsid w:val="00C71CF1"/>
    <w:rsid w:val="00C7618C"/>
    <w:rsid w:val="00C773F4"/>
    <w:rsid w:val="00C81E43"/>
    <w:rsid w:val="00C83B6E"/>
    <w:rsid w:val="00C84418"/>
    <w:rsid w:val="00C86BCA"/>
    <w:rsid w:val="00C8780F"/>
    <w:rsid w:val="00C90A50"/>
    <w:rsid w:val="00C91583"/>
    <w:rsid w:val="00C92810"/>
    <w:rsid w:val="00C943D0"/>
    <w:rsid w:val="00CB1195"/>
    <w:rsid w:val="00CB3B9A"/>
    <w:rsid w:val="00CB5717"/>
    <w:rsid w:val="00CB6C24"/>
    <w:rsid w:val="00CC616E"/>
    <w:rsid w:val="00CD2A36"/>
    <w:rsid w:val="00CD3E6B"/>
    <w:rsid w:val="00CD55A7"/>
    <w:rsid w:val="00CD65F5"/>
    <w:rsid w:val="00CE1A3E"/>
    <w:rsid w:val="00CE2836"/>
    <w:rsid w:val="00CE2B9A"/>
    <w:rsid w:val="00CE2CAB"/>
    <w:rsid w:val="00CF1EC8"/>
    <w:rsid w:val="00CF1ED1"/>
    <w:rsid w:val="00CF2B42"/>
    <w:rsid w:val="00CF40AC"/>
    <w:rsid w:val="00CF72A2"/>
    <w:rsid w:val="00CF7939"/>
    <w:rsid w:val="00D03B80"/>
    <w:rsid w:val="00D03FC4"/>
    <w:rsid w:val="00D05A8F"/>
    <w:rsid w:val="00D07087"/>
    <w:rsid w:val="00D1033F"/>
    <w:rsid w:val="00D24FB4"/>
    <w:rsid w:val="00D278D3"/>
    <w:rsid w:val="00D27FF6"/>
    <w:rsid w:val="00D31368"/>
    <w:rsid w:val="00D31C27"/>
    <w:rsid w:val="00D33CD0"/>
    <w:rsid w:val="00D4279E"/>
    <w:rsid w:val="00D531A2"/>
    <w:rsid w:val="00D54003"/>
    <w:rsid w:val="00D5455D"/>
    <w:rsid w:val="00D54E46"/>
    <w:rsid w:val="00D557BC"/>
    <w:rsid w:val="00D5655B"/>
    <w:rsid w:val="00D56A19"/>
    <w:rsid w:val="00D618E7"/>
    <w:rsid w:val="00D673BB"/>
    <w:rsid w:val="00D70515"/>
    <w:rsid w:val="00D71FA1"/>
    <w:rsid w:val="00D722DF"/>
    <w:rsid w:val="00D765C5"/>
    <w:rsid w:val="00D8050A"/>
    <w:rsid w:val="00D84BFC"/>
    <w:rsid w:val="00D85121"/>
    <w:rsid w:val="00D91A9A"/>
    <w:rsid w:val="00D9675A"/>
    <w:rsid w:val="00DA19CA"/>
    <w:rsid w:val="00DA5366"/>
    <w:rsid w:val="00DB0C7E"/>
    <w:rsid w:val="00DB43E8"/>
    <w:rsid w:val="00DC1F74"/>
    <w:rsid w:val="00DC2083"/>
    <w:rsid w:val="00DC26F8"/>
    <w:rsid w:val="00DC2AD3"/>
    <w:rsid w:val="00DD28E7"/>
    <w:rsid w:val="00DD6A54"/>
    <w:rsid w:val="00DE25D9"/>
    <w:rsid w:val="00DE25DC"/>
    <w:rsid w:val="00DF10EF"/>
    <w:rsid w:val="00DF1F40"/>
    <w:rsid w:val="00DF4C12"/>
    <w:rsid w:val="00E00FC6"/>
    <w:rsid w:val="00E050F3"/>
    <w:rsid w:val="00E0516C"/>
    <w:rsid w:val="00E07A37"/>
    <w:rsid w:val="00E13D1B"/>
    <w:rsid w:val="00E14737"/>
    <w:rsid w:val="00E14849"/>
    <w:rsid w:val="00E17946"/>
    <w:rsid w:val="00E17A4D"/>
    <w:rsid w:val="00E2137E"/>
    <w:rsid w:val="00E31C04"/>
    <w:rsid w:val="00E337F6"/>
    <w:rsid w:val="00E33AA4"/>
    <w:rsid w:val="00E372E4"/>
    <w:rsid w:val="00E45147"/>
    <w:rsid w:val="00E4649D"/>
    <w:rsid w:val="00E53857"/>
    <w:rsid w:val="00E53BB4"/>
    <w:rsid w:val="00E53F7D"/>
    <w:rsid w:val="00E5440F"/>
    <w:rsid w:val="00E55B6F"/>
    <w:rsid w:val="00E56A4A"/>
    <w:rsid w:val="00E56B1E"/>
    <w:rsid w:val="00E56E8C"/>
    <w:rsid w:val="00E57161"/>
    <w:rsid w:val="00E6076A"/>
    <w:rsid w:val="00E61D38"/>
    <w:rsid w:val="00E62257"/>
    <w:rsid w:val="00E64DFB"/>
    <w:rsid w:val="00E724D2"/>
    <w:rsid w:val="00E7254E"/>
    <w:rsid w:val="00E72DFD"/>
    <w:rsid w:val="00E73686"/>
    <w:rsid w:val="00E771A6"/>
    <w:rsid w:val="00E964B9"/>
    <w:rsid w:val="00EA2665"/>
    <w:rsid w:val="00EA4195"/>
    <w:rsid w:val="00EA73F9"/>
    <w:rsid w:val="00EB4950"/>
    <w:rsid w:val="00EB60D0"/>
    <w:rsid w:val="00EB615B"/>
    <w:rsid w:val="00EB6FAB"/>
    <w:rsid w:val="00EB6FE2"/>
    <w:rsid w:val="00EC37A6"/>
    <w:rsid w:val="00EC646B"/>
    <w:rsid w:val="00ED3F5E"/>
    <w:rsid w:val="00ED434C"/>
    <w:rsid w:val="00ED7DAC"/>
    <w:rsid w:val="00EE08C0"/>
    <w:rsid w:val="00EE3D6E"/>
    <w:rsid w:val="00EE4798"/>
    <w:rsid w:val="00EE6A11"/>
    <w:rsid w:val="00EE7713"/>
    <w:rsid w:val="00EF6CBF"/>
    <w:rsid w:val="00EF716D"/>
    <w:rsid w:val="00EF7F7F"/>
    <w:rsid w:val="00F01139"/>
    <w:rsid w:val="00F02002"/>
    <w:rsid w:val="00F02FFB"/>
    <w:rsid w:val="00F03985"/>
    <w:rsid w:val="00F055E4"/>
    <w:rsid w:val="00F110DF"/>
    <w:rsid w:val="00F114F2"/>
    <w:rsid w:val="00F11B4D"/>
    <w:rsid w:val="00F1236E"/>
    <w:rsid w:val="00F13A26"/>
    <w:rsid w:val="00F152EC"/>
    <w:rsid w:val="00F157B1"/>
    <w:rsid w:val="00F16C7B"/>
    <w:rsid w:val="00F216C7"/>
    <w:rsid w:val="00F25563"/>
    <w:rsid w:val="00F26A2D"/>
    <w:rsid w:val="00F26F1C"/>
    <w:rsid w:val="00F274C7"/>
    <w:rsid w:val="00F30AA4"/>
    <w:rsid w:val="00F31563"/>
    <w:rsid w:val="00F31CB9"/>
    <w:rsid w:val="00F4035F"/>
    <w:rsid w:val="00F42871"/>
    <w:rsid w:val="00F47591"/>
    <w:rsid w:val="00F536B8"/>
    <w:rsid w:val="00F536FC"/>
    <w:rsid w:val="00F540BA"/>
    <w:rsid w:val="00F56812"/>
    <w:rsid w:val="00F57EEB"/>
    <w:rsid w:val="00F61504"/>
    <w:rsid w:val="00F61B81"/>
    <w:rsid w:val="00F61D90"/>
    <w:rsid w:val="00F70AB2"/>
    <w:rsid w:val="00F76B65"/>
    <w:rsid w:val="00F76ED7"/>
    <w:rsid w:val="00F86928"/>
    <w:rsid w:val="00F87A8F"/>
    <w:rsid w:val="00F92C43"/>
    <w:rsid w:val="00F9688B"/>
    <w:rsid w:val="00F96A66"/>
    <w:rsid w:val="00F96BC4"/>
    <w:rsid w:val="00FA00D1"/>
    <w:rsid w:val="00FA20AA"/>
    <w:rsid w:val="00FA2C30"/>
    <w:rsid w:val="00FA47B9"/>
    <w:rsid w:val="00FB0406"/>
    <w:rsid w:val="00FB225C"/>
    <w:rsid w:val="00FB4A49"/>
    <w:rsid w:val="00FB7328"/>
    <w:rsid w:val="00FC3E7B"/>
    <w:rsid w:val="00FC4902"/>
    <w:rsid w:val="00FC524D"/>
    <w:rsid w:val="00FC6051"/>
    <w:rsid w:val="00FC76A8"/>
    <w:rsid w:val="00FD10CA"/>
    <w:rsid w:val="00FD2AD4"/>
    <w:rsid w:val="00FE0092"/>
    <w:rsid w:val="00FE1567"/>
    <w:rsid w:val="00FE2294"/>
    <w:rsid w:val="00FE4E34"/>
    <w:rsid w:val="00FE699A"/>
    <w:rsid w:val="00FF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61441"/>
    <o:shapelayout v:ext="edit">
      <o:idmap v:ext="edit" data="1"/>
    </o:shapelayout>
  </w:shapeDefaults>
  <w:decimalSymbol w:val="."/>
  <w:listSeparator w:val=","/>
  <w15:docId w15:val="{4E6682B0-C1C7-49B0-9D72-BDE1F3A9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10"/>
    <w:rPr>
      <w:szCs w:val="24"/>
    </w:rPr>
  </w:style>
  <w:style w:type="paragraph" w:styleId="Heading1">
    <w:name w:val="heading 1"/>
    <w:basedOn w:val="Normal"/>
    <w:next w:val="Normal"/>
    <w:link w:val="Heading1Char"/>
    <w:uiPriority w:val="9"/>
    <w:qFormat/>
    <w:rsid w:val="008E3610"/>
    <w:pPr>
      <w:keepNext/>
      <w:jc w:val="center"/>
      <w:outlineLvl w:val="0"/>
    </w:pPr>
    <w:rPr>
      <w:b/>
      <w:sz w:val="16"/>
      <w:szCs w:val="20"/>
    </w:rPr>
  </w:style>
  <w:style w:type="paragraph" w:styleId="Heading2">
    <w:name w:val="heading 2"/>
    <w:basedOn w:val="Normal"/>
    <w:next w:val="Normal"/>
    <w:link w:val="Heading2Char"/>
    <w:uiPriority w:val="9"/>
    <w:qFormat/>
    <w:rsid w:val="008E3610"/>
    <w:pPr>
      <w:keepNext/>
      <w:outlineLvl w:val="1"/>
    </w:pPr>
    <w:rPr>
      <w:b/>
      <w:sz w:val="14"/>
      <w:szCs w:val="20"/>
    </w:rPr>
  </w:style>
  <w:style w:type="paragraph" w:styleId="Heading4">
    <w:name w:val="heading 4"/>
    <w:basedOn w:val="Normal"/>
    <w:next w:val="Normal"/>
    <w:link w:val="Heading4Char"/>
    <w:uiPriority w:val="9"/>
    <w:qFormat/>
    <w:rsid w:val="00247977"/>
    <w:pPr>
      <w:keepNext/>
      <w:spacing w:before="240" w:after="60"/>
      <w:outlineLvl w:val="3"/>
    </w:pPr>
    <w:rPr>
      <w:b/>
      <w:bCs/>
      <w:sz w:val="28"/>
      <w:szCs w:val="28"/>
    </w:rPr>
  </w:style>
  <w:style w:type="paragraph" w:styleId="Heading7">
    <w:name w:val="heading 7"/>
    <w:basedOn w:val="Normal"/>
    <w:next w:val="Normal"/>
    <w:link w:val="Heading7Char"/>
    <w:uiPriority w:val="9"/>
    <w:qFormat/>
    <w:rsid w:val="00703C44"/>
    <w:pPr>
      <w:spacing w:before="240" w:after="60"/>
      <w:outlineLvl w:val="6"/>
    </w:pPr>
    <w:rPr>
      <w:sz w:val="24"/>
    </w:rPr>
  </w:style>
  <w:style w:type="paragraph" w:styleId="Heading8">
    <w:name w:val="heading 8"/>
    <w:basedOn w:val="Normal"/>
    <w:next w:val="Normal"/>
    <w:link w:val="Heading8Char"/>
    <w:uiPriority w:val="9"/>
    <w:qFormat/>
    <w:rsid w:val="00703C44"/>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B10AF"/>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8B10AF"/>
    <w:rPr>
      <w:rFonts w:ascii="Cambria" w:hAnsi="Cambria" w:cs="Times New Roman"/>
      <w:b/>
      <w:bCs/>
      <w:i/>
      <w:iCs/>
      <w:sz w:val="28"/>
      <w:szCs w:val="28"/>
    </w:rPr>
  </w:style>
  <w:style w:type="character" w:customStyle="1" w:styleId="Heading4Char">
    <w:name w:val="Heading 4 Char"/>
    <w:basedOn w:val="DefaultParagraphFont"/>
    <w:link w:val="Heading4"/>
    <w:uiPriority w:val="9"/>
    <w:semiHidden/>
    <w:locked/>
    <w:rsid w:val="008B10AF"/>
    <w:rPr>
      <w:rFonts w:ascii="Calibri" w:hAnsi="Calibri" w:cs="Times New Roman"/>
      <w:b/>
      <w:bCs/>
      <w:sz w:val="28"/>
      <w:szCs w:val="28"/>
    </w:rPr>
  </w:style>
  <w:style w:type="character" w:customStyle="1" w:styleId="Heading7Char">
    <w:name w:val="Heading 7 Char"/>
    <w:basedOn w:val="DefaultParagraphFont"/>
    <w:link w:val="Heading7"/>
    <w:uiPriority w:val="9"/>
    <w:semiHidden/>
    <w:locked/>
    <w:rsid w:val="008B10AF"/>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8B10AF"/>
    <w:rPr>
      <w:rFonts w:ascii="Calibri" w:hAnsi="Calibri" w:cs="Times New Roman"/>
      <w:i/>
      <w:iCs/>
      <w:sz w:val="24"/>
      <w:szCs w:val="24"/>
    </w:rPr>
  </w:style>
  <w:style w:type="paragraph" w:styleId="Header">
    <w:name w:val="header"/>
    <w:basedOn w:val="Normal"/>
    <w:link w:val="HeaderChar"/>
    <w:uiPriority w:val="99"/>
    <w:rsid w:val="008E3610"/>
    <w:pPr>
      <w:tabs>
        <w:tab w:val="center" w:pos="4320"/>
        <w:tab w:val="right" w:pos="8640"/>
      </w:tabs>
    </w:pPr>
  </w:style>
  <w:style w:type="character" w:customStyle="1" w:styleId="HeaderChar">
    <w:name w:val="Header Char"/>
    <w:basedOn w:val="DefaultParagraphFont"/>
    <w:link w:val="Header"/>
    <w:uiPriority w:val="99"/>
    <w:semiHidden/>
    <w:locked/>
    <w:rsid w:val="008B10AF"/>
    <w:rPr>
      <w:rFonts w:cs="Times New Roman"/>
      <w:sz w:val="24"/>
      <w:szCs w:val="24"/>
    </w:rPr>
  </w:style>
  <w:style w:type="paragraph" w:styleId="Title">
    <w:name w:val="Title"/>
    <w:basedOn w:val="Normal"/>
    <w:link w:val="TitleChar"/>
    <w:uiPriority w:val="10"/>
    <w:qFormat/>
    <w:rsid w:val="008E3610"/>
    <w:pPr>
      <w:jc w:val="center"/>
    </w:pPr>
    <w:rPr>
      <w:rFonts w:ascii="Arial" w:hAnsi="Arial"/>
      <w:b/>
      <w:sz w:val="22"/>
      <w:szCs w:val="20"/>
    </w:rPr>
  </w:style>
  <w:style w:type="character" w:customStyle="1" w:styleId="TitleChar">
    <w:name w:val="Title Char"/>
    <w:basedOn w:val="DefaultParagraphFont"/>
    <w:link w:val="Title"/>
    <w:uiPriority w:val="10"/>
    <w:locked/>
    <w:rsid w:val="008B10AF"/>
    <w:rPr>
      <w:rFonts w:ascii="Cambria" w:hAnsi="Cambria" w:cs="Times New Roman"/>
      <w:b/>
      <w:bCs/>
      <w:kern w:val="28"/>
      <w:sz w:val="32"/>
      <w:szCs w:val="32"/>
    </w:rPr>
  </w:style>
  <w:style w:type="paragraph" w:styleId="BodyTextIndent2">
    <w:name w:val="Body Text Indent 2"/>
    <w:basedOn w:val="Normal"/>
    <w:link w:val="BodyTextIndent2Char"/>
    <w:uiPriority w:val="99"/>
    <w:rsid w:val="008E3610"/>
    <w:pPr>
      <w:ind w:left="1440" w:hanging="1440"/>
      <w:jc w:val="both"/>
    </w:pPr>
    <w:rPr>
      <w:rFonts w:ascii="Arial" w:hAnsi="Arial"/>
      <w:b/>
      <w:szCs w:val="20"/>
    </w:rPr>
  </w:style>
  <w:style w:type="character" w:customStyle="1" w:styleId="BodyTextIndent2Char">
    <w:name w:val="Body Text Indent 2 Char"/>
    <w:basedOn w:val="DefaultParagraphFont"/>
    <w:link w:val="BodyTextIndent2"/>
    <w:uiPriority w:val="99"/>
    <w:semiHidden/>
    <w:locked/>
    <w:rsid w:val="008B10AF"/>
    <w:rPr>
      <w:rFonts w:cs="Times New Roman"/>
      <w:sz w:val="24"/>
      <w:szCs w:val="24"/>
    </w:rPr>
  </w:style>
  <w:style w:type="paragraph" w:styleId="BodyText">
    <w:name w:val="Body Text"/>
    <w:basedOn w:val="Normal"/>
    <w:link w:val="BodyTextChar"/>
    <w:uiPriority w:val="99"/>
    <w:rsid w:val="008E3610"/>
    <w:pPr>
      <w:tabs>
        <w:tab w:val="left" w:pos="1080"/>
      </w:tabs>
      <w:jc w:val="both"/>
    </w:pPr>
    <w:rPr>
      <w:sz w:val="24"/>
      <w:szCs w:val="20"/>
    </w:rPr>
  </w:style>
  <w:style w:type="character" w:customStyle="1" w:styleId="BodyTextChar">
    <w:name w:val="Body Text Char"/>
    <w:basedOn w:val="DefaultParagraphFont"/>
    <w:link w:val="BodyText"/>
    <w:uiPriority w:val="99"/>
    <w:semiHidden/>
    <w:locked/>
    <w:rsid w:val="008B10AF"/>
    <w:rPr>
      <w:rFonts w:cs="Times New Roman"/>
      <w:sz w:val="24"/>
      <w:szCs w:val="24"/>
    </w:rPr>
  </w:style>
  <w:style w:type="paragraph" w:styleId="Footer">
    <w:name w:val="footer"/>
    <w:basedOn w:val="Normal"/>
    <w:link w:val="FooterChar"/>
    <w:rsid w:val="008E3610"/>
    <w:pPr>
      <w:tabs>
        <w:tab w:val="center" w:pos="4320"/>
        <w:tab w:val="right" w:pos="8640"/>
      </w:tabs>
    </w:pPr>
    <w:rPr>
      <w:szCs w:val="20"/>
    </w:rPr>
  </w:style>
  <w:style w:type="character" w:customStyle="1" w:styleId="FooterChar">
    <w:name w:val="Footer Char"/>
    <w:basedOn w:val="DefaultParagraphFont"/>
    <w:link w:val="Footer"/>
    <w:semiHidden/>
    <w:locked/>
    <w:rsid w:val="008B10AF"/>
    <w:rPr>
      <w:rFonts w:cs="Times New Roman"/>
      <w:sz w:val="24"/>
      <w:szCs w:val="24"/>
    </w:rPr>
  </w:style>
  <w:style w:type="paragraph" w:customStyle="1" w:styleId="InsideAddress">
    <w:name w:val="Inside Address"/>
    <w:basedOn w:val="Normal"/>
    <w:rsid w:val="00D31C27"/>
    <w:rPr>
      <w:szCs w:val="20"/>
    </w:rPr>
  </w:style>
  <w:style w:type="paragraph" w:customStyle="1" w:styleId="PPLine">
    <w:name w:val="PP Line"/>
    <w:basedOn w:val="Signature"/>
    <w:rsid w:val="00703C44"/>
    <w:rPr>
      <w:szCs w:val="20"/>
    </w:rPr>
  </w:style>
  <w:style w:type="paragraph" w:styleId="Signature">
    <w:name w:val="Signature"/>
    <w:basedOn w:val="Normal"/>
    <w:link w:val="SignatureChar"/>
    <w:uiPriority w:val="99"/>
    <w:rsid w:val="00703C44"/>
    <w:pPr>
      <w:ind w:left="4320"/>
    </w:pPr>
  </w:style>
  <w:style w:type="character" w:customStyle="1" w:styleId="SignatureChar">
    <w:name w:val="Signature Char"/>
    <w:basedOn w:val="DefaultParagraphFont"/>
    <w:link w:val="Signature"/>
    <w:uiPriority w:val="99"/>
    <w:semiHidden/>
    <w:locked/>
    <w:rsid w:val="008B10AF"/>
    <w:rPr>
      <w:rFonts w:cs="Times New Roman"/>
      <w:sz w:val="24"/>
      <w:szCs w:val="24"/>
    </w:rPr>
  </w:style>
  <w:style w:type="paragraph" w:styleId="BalloonText">
    <w:name w:val="Balloon Text"/>
    <w:basedOn w:val="Normal"/>
    <w:link w:val="BalloonTextChar"/>
    <w:uiPriority w:val="99"/>
    <w:semiHidden/>
    <w:rsid w:val="00703C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10AF"/>
    <w:rPr>
      <w:rFonts w:cs="Times New Roman"/>
      <w:sz w:val="2"/>
    </w:rPr>
  </w:style>
  <w:style w:type="paragraph" w:styleId="BodyTextIndent">
    <w:name w:val="Body Text Indent"/>
    <w:basedOn w:val="Normal"/>
    <w:link w:val="BodyTextIndentChar"/>
    <w:uiPriority w:val="99"/>
    <w:rsid w:val="00247977"/>
    <w:pPr>
      <w:spacing w:after="120"/>
      <w:ind w:left="360"/>
    </w:pPr>
  </w:style>
  <w:style w:type="character" w:customStyle="1" w:styleId="BodyTextIndentChar">
    <w:name w:val="Body Text Indent Char"/>
    <w:basedOn w:val="DefaultParagraphFont"/>
    <w:link w:val="BodyTextIndent"/>
    <w:uiPriority w:val="99"/>
    <w:semiHidden/>
    <w:locked/>
    <w:rsid w:val="008B10AF"/>
    <w:rPr>
      <w:rFonts w:cs="Times New Roman"/>
      <w:sz w:val="24"/>
      <w:szCs w:val="24"/>
    </w:rPr>
  </w:style>
  <w:style w:type="character" w:customStyle="1" w:styleId="BodyText2Char">
    <w:name w:val="Body Text 2 Char"/>
    <w:basedOn w:val="DefaultParagraphFont"/>
    <w:semiHidden/>
    <w:locked/>
    <w:rsid w:val="008B10AF"/>
    <w:rPr>
      <w:rFonts w:cs="Times New Roman"/>
      <w:sz w:val="24"/>
      <w:szCs w:val="24"/>
    </w:rPr>
  </w:style>
  <w:style w:type="paragraph" w:styleId="List">
    <w:name w:val="List"/>
    <w:basedOn w:val="Normal"/>
    <w:uiPriority w:val="99"/>
    <w:rsid w:val="00703C44"/>
    <w:pPr>
      <w:ind w:left="360" w:hanging="360"/>
    </w:pPr>
    <w:rPr>
      <w:szCs w:val="20"/>
    </w:rPr>
  </w:style>
  <w:style w:type="character" w:styleId="Hyperlink">
    <w:name w:val="Hyperlink"/>
    <w:basedOn w:val="DefaultParagraphFont"/>
    <w:uiPriority w:val="99"/>
    <w:rsid w:val="00836521"/>
    <w:rPr>
      <w:rFonts w:cs="Times New Roman"/>
      <w:color w:val="0000FF"/>
      <w:u w:val="single"/>
    </w:rPr>
  </w:style>
  <w:style w:type="paragraph" w:styleId="List2">
    <w:name w:val="List 2"/>
    <w:basedOn w:val="Normal"/>
    <w:uiPriority w:val="99"/>
    <w:rsid w:val="00836521"/>
    <w:pPr>
      <w:ind w:left="720" w:hanging="360"/>
    </w:pPr>
    <w:rPr>
      <w:szCs w:val="20"/>
    </w:rPr>
  </w:style>
  <w:style w:type="paragraph" w:styleId="List3">
    <w:name w:val="List 3"/>
    <w:basedOn w:val="Normal"/>
    <w:uiPriority w:val="99"/>
    <w:rsid w:val="00836521"/>
    <w:pPr>
      <w:ind w:left="1080" w:hanging="360"/>
    </w:pPr>
    <w:rPr>
      <w:szCs w:val="20"/>
    </w:rPr>
  </w:style>
  <w:style w:type="paragraph" w:styleId="BodyText3">
    <w:name w:val="Body Text 3"/>
    <w:basedOn w:val="Normal"/>
    <w:link w:val="BodyText3Char"/>
    <w:uiPriority w:val="99"/>
    <w:rsid w:val="000B71F2"/>
    <w:pPr>
      <w:tabs>
        <w:tab w:val="left" w:pos="2160"/>
        <w:tab w:val="left" w:pos="7650"/>
      </w:tabs>
      <w:jc w:val="both"/>
    </w:pPr>
    <w:rPr>
      <w:sz w:val="22"/>
      <w:szCs w:val="20"/>
    </w:rPr>
  </w:style>
  <w:style w:type="character" w:customStyle="1" w:styleId="BodyText3Char">
    <w:name w:val="Body Text 3 Char"/>
    <w:basedOn w:val="DefaultParagraphFont"/>
    <w:link w:val="BodyText3"/>
    <w:uiPriority w:val="99"/>
    <w:semiHidden/>
    <w:locked/>
    <w:rsid w:val="008B10AF"/>
    <w:rPr>
      <w:rFonts w:cs="Times New Roman"/>
      <w:sz w:val="16"/>
      <w:szCs w:val="16"/>
    </w:rPr>
  </w:style>
  <w:style w:type="character" w:styleId="FollowedHyperlink">
    <w:name w:val="FollowedHyperlink"/>
    <w:basedOn w:val="DefaultParagraphFont"/>
    <w:uiPriority w:val="99"/>
    <w:rsid w:val="00E5440F"/>
    <w:rPr>
      <w:rFonts w:cs="Times New Roman"/>
      <w:color w:val="800080"/>
      <w:u w:val="single"/>
    </w:rPr>
  </w:style>
  <w:style w:type="character" w:styleId="PageNumber">
    <w:name w:val="page number"/>
    <w:basedOn w:val="DefaultParagraphFont"/>
    <w:rsid w:val="00247632"/>
    <w:rPr>
      <w:rFonts w:cs="Times New Roman"/>
    </w:rPr>
  </w:style>
  <w:style w:type="character" w:styleId="CommentReference">
    <w:name w:val="annotation reference"/>
    <w:basedOn w:val="DefaultParagraphFont"/>
    <w:uiPriority w:val="99"/>
    <w:semiHidden/>
    <w:unhideWhenUsed/>
    <w:rsid w:val="008910B8"/>
    <w:rPr>
      <w:sz w:val="16"/>
      <w:szCs w:val="16"/>
    </w:rPr>
  </w:style>
  <w:style w:type="paragraph" w:styleId="CommentText">
    <w:name w:val="annotation text"/>
    <w:basedOn w:val="Normal"/>
    <w:link w:val="CommentTextChar"/>
    <w:uiPriority w:val="99"/>
    <w:semiHidden/>
    <w:unhideWhenUsed/>
    <w:rsid w:val="008910B8"/>
    <w:rPr>
      <w:szCs w:val="20"/>
    </w:rPr>
  </w:style>
  <w:style w:type="character" w:customStyle="1" w:styleId="CommentTextChar">
    <w:name w:val="Comment Text Char"/>
    <w:basedOn w:val="DefaultParagraphFont"/>
    <w:link w:val="CommentText"/>
    <w:uiPriority w:val="99"/>
    <w:semiHidden/>
    <w:rsid w:val="008910B8"/>
  </w:style>
  <w:style w:type="paragraph" w:styleId="CommentSubject">
    <w:name w:val="annotation subject"/>
    <w:basedOn w:val="CommentText"/>
    <w:next w:val="CommentText"/>
    <w:link w:val="CommentSubjectChar"/>
    <w:uiPriority w:val="99"/>
    <w:semiHidden/>
    <w:unhideWhenUsed/>
    <w:rsid w:val="008910B8"/>
    <w:rPr>
      <w:b/>
      <w:bCs/>
    </w:rPr>
  </w:style>
  <w:style w:type="character" w:customStyle="1" w:styleId="CommentSubjectChar">
    <w:name w:val="Comment Subject Char"/>
    <w:basedOn w:val="CommentTextChar"/>
    <w:link w:val="CommentSubject"/>
    <w:uiPriority w:val="99"/>
    <w:semiHidden/>
    <w:rsid w:val="008910B8"/>
    <w:rPr>
      <w:b/>
      <w:bCs/>
    </w:rPr>
  </w:style>
  <w:style w:type="paragraph" w:styleId="ListParagraph">
    <w:name w:val="List Paragraph"/>
    <w:basedOn w:val="Normal"/>
    <w:uiPriority w:val="34"/>
    <w:qFormat/>
    <w:rsid w:val="0007213E"/>
    <w:pPr>
      <w:ind w:left="720"/>
      <w:contextualSpacing/>
    </w:pPr>
  </w:style>
  <w:style w:type="paragraph" w:customStyle="1" w:styleId="Default">
    <w:name w:val="Default"/>
    <w:rsid w:val="00A03E6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7465">
      <w:bodyDiv w:val="1"/>
      <w:marLeft w:val="0"/>
      <w:marRight w:val="0"/>
      <w:marTop w:val="0"/>
      <w:marBottom w:val="0"/>
      <w:divBdr>
        <w:top w:val="none" w:sz="0" w:space="0" w:color="auto"/>
        <w:left w:val="none" w:sz="0" w:space="0" w:color="auto"/>
        <w:bottom w:val="none" w:sz="0" w:space="0" w:color="auto"/>
        <w:right w:val="none" w:sz="0" w:space="0" w:color="auto"/>
      </w:divBdr>
    </w:div>
    <w:div w:id="1235892813">
      <w:bodyDiv w:val="1"/>
      <w:marLeft w:val="0"/>
      <w:marRight w:val="0"/>
      <w:marTop w:val="0"/>
      <w:marBottom w:val="0"/>
      <w:divBdr>
        <w:top w:val="none" w:sz="0" w:space="0" w:color="auto"/>
        <w:left w:val="none" w:sz="0" w:space="0" w:color="auto"/>
        <w:bottom w:val="none" w:sz="0" w:space="0" w:color="auto"/>
        <w:right w:val="none" w:sz="0" w:space="0" w:color="auto"/>
      </w:divBdr>
    </w:div>
    <w:div w:id="1262761096">
      <w:marLeft w:val="0"/>
      <w:marRight w:val="0"/>
      <w:marTop w:val="0"/>
      <w:marBottom w:val="0"/>
      <w:divBdr>
        <w:top w:val="none" w:sz="0" w:space="0" w:color="auto"/>
        <w:left w:val="none" w:sz="0" w:space="0" w:color="auto"/>
        <w:bottom w:val="none" w:sz="0" w:space="0" w:color="auto"/>
        <w:right w:val="none" w:sz="0" w:space="0" w:color="auto"/>
      </w:divBdr>
      <w:divsChild>
        <w:div w:id="1262761095">
          <w:marLeft w:val="0"/>
          <w:marRight w:val="0"/>
          <w:marTop w:val="0"/>
          <w:marBottom w:val="0"/>
          <w:divBdr>
            <w:top w:val="none" w:sz="0" w:space="0" w:color="auto"/>
            <w:left w:val="none" w:sz="0" w:space="0" w:color="auto"/>
            <w:bottom w:val="none" w:sz="0" w:space="0" w:color="auto"/>
            <w:right w:val="none" w:sz="0" w:space="0" w:color="auto"/>
          </w:divBdr>
        </w:div>
      </w:divsChild>
    </w:div>
    <w:div w:id="1263029835">
      <w:bodyDiv w:val="1"/>
      <w:marLeft w:val="0"/>
      <w:marRight w:val="0"/>
      <w:marTop w:val="0"/>
      <w:marBottom w:val="0"/>
      <w:divBdr>
        <w:top w:val="none" w:sz="0" w:space="0" w:color="auto"/>
        <w:left w:val="none" w:sz="0" w:space="0" w:color="auto"/>
        <w:bottom w:val="none" w:sz="0" w:space="0" w:color="auto"/>
        <w:right w:val="none" w:sz="0" w:space="0" w:color="auto"/>
      </w:divBdr>
    </w:div>
    <w:div w:id="194399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ic.org" TargetMode="External"/><Relationship Id="rId18" Type="http://schemas.openxmlformats.org/officeDocument/2006/relationships/hyperlink" Target="http://www.insurance.pa.gov/Companies/FilingRequire/Documents/A%20and%20R%20Related%20Resources.pdf" TargetMode="External"/><Relationship Id="rId26" Type="http://schemas.openxmlformats.org/officeDocument/2006/relationships/hyperlink" Target="mailto:jearnold@pa.gov" TargetMode="External"/><Relationship Id="rId3" Type="http://schemas.openxmlformats.org/officeDocument/2006/relationships/customXml" Target="../customXml/item3.xml"/><Relationship Id="rId21" Type="http://schemas.openxmlformats.org/officeDocument/2006/relationships/hyperlink" Target="http://www.insurance.pa.gov/Companies/FilingRequire/Documents/CPA%20Notes%20Letter.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naic.org/committees_e_app_blanks_16_instructions_revisions.htm" TargetMode="External"/><Relationship Id="rId17" Type="http://schemas.openxmlformats.org/officeDocument/2006/relationships/hyperlink" Target="http://www.naic.org/industry_filing_participation_vendors.htm" TargetMode="External"/><Relationship Id="rId25" Type="http://schemas.openxmlformats.org/officeDocument/2006/relationships/hyperlink" Target="http://www.naic.org/documents/industry_ucaa_form11.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venue.pa.gov/Pages/default.aspx" TargetMode="External"/><Relationship Id="rId20" Type="http://schemas.openxmlformats.org/officeDocument/2006/relationships/hyperlink" Target="mailto:ra-in-analysis@pa.gov" TargetMode="External"/><Relationship Id="rId29" Type="http://schemas.openxmlformats.org/officeDocument/2006/relationships/hyperlink" Target="mailto:cbybee@p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pa.gov/Companies/FilingRequire/Documents/New%20Items%202017%20language%20020317%20final.docx" TargetMode="External"/><Relationship Id="rId24" Type="http://schemas.openxmlformats.org/officeDocument/2006/relationships/hyperlink" Target="http://www.naic.org/documents/industry_ucaa_form11.doc"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bybee@pa.gov" TargetMode="External"/><Relationship Id="rId23" Type="http://schemas.openxmlformats.org/officeDocument/2006/relationships/hyperlink" Target="http://www.insurance.pa.gov/Companies/FilingRequire/Documents/Fraternal2015VFR.pdf" TargetMode="External"/><Relationship Id="rId28" Type="http://schemas.openxmlformats.org/officeDocument/2006/relationships/hyperlink" Target="http://www.naic.org/prod_serv_alpha_listing.htm" TargetMode="External"/><Relationship Id="rId10" Type="http://schemas.openxmlformats.org/officeDocument/2006/relationships/endnotes" Target="endnotes.xml"/><Relationship Id="rId19" Type="http://schemas.openxmlformats.org/officeDocument/2006/relationships/hyperlink" Target="http://www.insurance.pa.gov/Companies/FilingRequire/Pages/Qualified-Unlicensed-Reinsurers.aspx" TargetMode="External"/><Relationship Id="rId31" Type="http://schemas.openxmlformats.org/officeDocument/2006/relationships/hyperlink" Target="mailto:cbybee@p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in-analysis@pa.gov" TargetMode="External"/><Relationship Id="rId22" Type="http://schemas.openxmlformats.org/officeDocument/2006/relationships/hyperlink" Target="http://www.insurance.pa.gov/Companies/FilingRequire/Pages/Holding-Company-Related.aspx" TargetMode="External"/><Relationship Id="rId27" Type="http://schemas.openxmlformats.org/officeDocument/2006/relationships/hyperlink" Target="mailto:ra-in-companylicense@pa.gov" TargetMode="External"/><Relationship Id="rId30" Type="http://schemas.openxmlformats.org/officeDocument/2006/relationships/hyperlink" Target="http://www.naic.org/documents/industry_ucaa_form14.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6731C237DB9C246863BF3BBF0E94661" ma:contentTypeVersion="2" ma:contentTypeDescription="Create a new document." ma:contentTypeScope="" ma:versionID="d90c20b661b83bded24cfae5ed42db70">
  <xsd:schema xmlns:xsd="http://www.w3.org/2001/XMLSchema" xmlns:xs="http://www.w3.org/2001/XMLSchema" xmlns:p="http://schemas.microsoft.com/office/2006/metadata/properties" xmlns:ns1="http://schemas.microsoft.com/sharepoint/v3" targetNamespace="http://schemas.microsoft.com/office/2006/metadata/properties" ma:root="true" ma:fieldsID="62c9c1a986dcbdd72452396688bbc3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FD3D5E-1735-4A7F-BF96-BD0FE9DA8647}"/>
</file>

<file path=customXml/itemProps2.xml><?xml version="1.0" encoding="utf-8"?>
<ds:datastoreItem xmlns:ds="http://schemas.openxmlformats.org/officeDocument/2006/customXml" ds:itemID="{BC5008D5-7975-4E97-AD55-267FA8006BC5}"/>
</file>

<file path=customXml/itemProps3.xml><?xml version="1.0" encoding="utf-8"?>
<ds:datastoreItem xmlns:ds="http://schemas.openxmlformats.org/officeDocument/2006/customXml" ds:itemID="{41BF8938-F23E-4D83-AAAC-CA53A40B3C55}"/>
</file>

<file path=customXml/itemProps4.xml><?xml version="1.0" encoding="utf-8"?>
<ds:datastoreItem xmlns:ds="http://schemas.openxmlformats.org/officeDocument/2006/customXml" ds:itemID="{3E29CD10-64E5-4C6A-B48B-040C1F14D075}"/>
</file>

<file path=docProps/app.xml><?xml version="1.0" encoding="utf-8"?>
<Properties xmlns="http://schemas.openxmlformats.org/officeDocument/2006/extended-properties" xmlns:vt="http://schemas.openxmlformats.org/officeDocument/2006/docPropsVTypes">
  <Template>Normal.dotm</Template>
  <TotalTime>2</TotalTime>
  <Pages>10</Pages>
  <Words>4675</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LIFE, ACCIDENT AND HEALTH INSURERS</vt:lpstr>
    </vt:vector>
  </TitlesOfParts>
  <Company>NAIC</Company>
  <LinksUpToDate>false</LinksUpToDate>
  <CharactersWithSpaces>32042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ACCIDENT AND HEALTH INSURERS</dc:title>
  <dc:creator>gchannel</dc:creator>
  <cp:lastModifiedBy>Diep, Christine</cp:lastModifiedBy>
  <cp:revision>5</cp:revision>
  <cp:lastPrinted>2014-12-16T18:54:00Z</cp:lastPrinted>
  <dcterms:created xsi:type="dcterms:W3CDTF">2017-01-30T19:22:00Z</dcterms:created>
  <dcterms:modified xsi:type="dcterms:W3CDTF">2017-02-03T19:25:00Z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0x01010086731C237DB9C246863BF3BBF0E94661</vt:lpwstr>
  </property>
  <property fmtid="{D5CDD505-2E9C-101B-9397-08002B2CF9AE}" pid="3" name="Order">
    <vt:r8>5700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