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5" w:type="dxa"/>
        <w:jc w:val="center"/>
        <w:tblLook w:val="04A0" w:firstRow="1" w:lastRow="0" w:firstColumn="1" w:lastColumn="0" w:noHBand="0" w:noVBand="1"/>
      </w:tblPr>
      <w:tblGrid>
        <w:gridCol w:w="4200"/>
        <w:gridCol w:w="7665"/>
        <w:gridCol w:w="2610"/>
      </w:tblGrid>
      <w:tr w:rsidR="00EC3672" w:rsidRPr="00EC3672" w14:paraId="6B79535B" w14:textId="77777777" w:rsidTr="00862ACF">
        <w:trPr>
          <w:trHeight w:val="480"/>
          <w:jc w:val="center"/>
        </w:trPr>
        <w:tc>
          <w:tcPr>
            <w:tcW w:w="1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14:paraId="1F4A539A" w14:textId="77777777" w:rsidR="00EC3672" w:rsidRDefault="002456E9" w:rsidP="00EC367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</w:t>
            </w:r>
            <w:r w:rsidR="00F0594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CA-Compliant Form and Binder Filing </w:t>
            </w:r>
            <w:r w:rsidR="00EC3672" w:rsidRPr="00EC367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Activit</w:t>
            </w:r>
            <w:r w:rsidR="00F0594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ies for the 201</w:t>
            </w:r>
            <w:r w:rsidR="00CC03A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  <w:r w:rsidR="00F0594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Plan Year</w:t>
            </w:r>
          </w:p>
          <w:p w14:paraId="01760D85" w14:textId="77777777" w:rsidR="00FB7555" w:rsidRPr="00FB7555" w:rsidRDefault="00FB7555" w:rsidP="00FB755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75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(blue shading indicates dates that apply to QHP and non-QHP issuers; green shading indicates dates that apply only to QHP issuers)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28F1613D" w14:textId="77777777" w:rsidR="00FB7555" w:rsidRDefault="00EC3672" w:rsidP="00EC367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C367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Dates </w:t>
            </w:r>
          </w:p>
          <w:p w14:paraId="4F2C244C" w14:textId="77777777" w:rsidR="00EC3672" w:rsidRPr="00FB7555" w:rsidRDefault="00EC3672" w:rsidP="00EC367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75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(approximate)</w:t>
            </w:r>
          </w:p>
        </w:tc>
      </w:tr>
      <w:tr w:rsidR="00EC3672" w:rsidRPr="00F830B7" w14:paraId="253D8261" w14:textId="77777777" w:rsidTr="00862ACF">
        <w:trPr>
          <w:trHeight w:val="1575"/>
          <w:jc w:val="center"/>
        </w:trPr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87FC731" w14:textId="77777777" w:rsidR="00EC3672" w:rsidRPr="00F830B7" w:rsidRDefault="00EC3672" w:rsidP="00F830B7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>Form</w:t>
            </w:r>
            <w:r w:rsidR="00F830B7">
              <w:rPr>
                <w:rFonts w:eastAsia="Times New Roman" w:cs="Times New Roman"/>
                <w:color w:val="000000"/>
              </w:rPr>
              <w:t xml:space="preserve"> </w:t>
            </w:r>
            <w:r w:rsidRPr="00F830B7">
              <w:rPr>
                <w:rFonts w:eastAsia="Times New Roman" w:cs="Times New Roman"/>
                <w:color w:val="000000"/>
              </w:rPr>
              <w:t xml:space="preserve">and Binder Submission to PID </w:t>
            </w:r>
          </w:p>
        </w:tc>
        <w:tc>
          <w:tcPr>
            <w:tcW w:w="7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096377" w14:textId="77777777" w:rsidR="00EC3672" w:rsidRPr="00F830B7" w:rsidRDefault="00EC3672" w:rsidP="00940726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>All health insurers that wish to issue or renew ACA-compliant individual and small group health insurance cove</w:t>
            </w:r>
            <w:r w:rsidR="00CC03A1">
              <w:rPr>
                <w:rFonts w:eastAsia="Times New Roman" w:cs="Times New Roman"/>
                <w:color w:val="000000"/>
              </w:rPr>
              <w:t>rage on or after January 1, 2018</w:t>
            </w:r>
            <w:r w:rsidRPr="00F830B7">
              <w:rPr>
                <w:rFonts w:eastAsia="Times New Roman" w:cs="Times New Roman"/>
                <w:color w:val="000000"/>
              </w:rPr>
              <w:t xml:space="preserve"> must file their forms and plan binders containing all the required templates via SERFF beginning </w:t>
            </w:r>
            <w:r w:rsidR="00940726">
              <w:rPr>
                <w:rFonts w:eastAsia="Times New Roman" w:cs="Times New Roman"/>
                <w:color w:val="000000"/>
              </w:rPr>
              <w:t>May 10</w:t>
            </w:r>
            <w:r w:rsidRPr="00F830B7">
              <w:rPr>
                <w:rFonts w:eastAsia="Times New Roman" w:cs="Times New Roman"/>
                <w:color w:val="000000"/>
              </w:rPr>
              <w:t xml:space="preserve">, 2017, but no later than </w:t>
            </w:r>
            <w:r w:rsidR="00940726">
              <w:rPr>
                <w:rFonts w:eastAsia="Times New Roman" w:cs="Times New Roman"/>
                <w:b/>
                <w:bCs/>
                <w:color w:val="000000"/>
              </w:rPr>
              <w:t>May 22,</w:t>
            </w:r>
            <w:r w:rsidR="00CC03A1">
              <w:rPr>
                <w:rFonts w:eastAsia="Times New Roman" w:cs="Times New Roman"/>
                <w:b/>
                <w:bCs/>
                <w:color w:val="000000"/>
              </w:rPr>
              <w:t xml:space="preserve"> 2017</w:t>
            </w:r>
            <w:r w:rsidRPr="00F830B7">
              <w:rPr>
                <w:rFonts w:eastAsia="Times New Roman" w:cs="Times New Roman"/>
                <w:color w:val="000000"/>
              </w:rPr>
              <w:t xml:space="preserve">. </w:t>
            </w:r>
            <w:r w:rsidRPr="00F830B7">
              <w:rPr>
                <w:rFonts w:eastAsia="Times New Roman" w:cs="Times New Roman"/>
                <w:b/>
                <w:bCs/>
                <w:color w:val="000000"/>
              </w:rPr>
              <w:t xml:space="preserve">Late filings will not be accepted. </w:t>
            </w:r>
            <w:r w:rsidR="00940726">
              <w:rPr>
                <w:rFonts w:eastAsia="Times New Roman" w:cs="Times New Roman"/>
                <w:b/>
                <w:bCs/>
                <w:color w:val="000000"/>
              </w:rPr>
              <w:br/>
            </w:r>
            <w:r w:rsidR="00940726">
              <w:rPr>
                <w:rFonts w:eastAsia="Times New Roman" w:cs="Times New Roman"/>
                <w:b/>
                <w:bCs/>
                <w:color w:val="000000"/>
              </w:rPr>
              <w:br/>
              <w:t>Rate filings are also due by May 22, 2017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8399CB5" w14:textId="77777777" w:rsidR="00EC3672" w:rsidRPr="00F830B7" w:rsidRDefault="00940726" w:rsidP="0094072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EC3672" w:rsidRPr="00F830B7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10</w:t>
            </w:r>
            <w:r w:rsidR="00CC03A1">
              <w:rPr>
                <w:rFonts w:eastAsia="Times New Roman" w:cs="Times New Roman"/>
                <w:color w:val="000000"/>
              </w:rPr>
              <w:t>/2017</w:t>
            </w:r>
            <w:r w:rsidR="00EC3672" w:rsidRPr="00F830B7">
              <w:rPr>
                <w:rFonts w:eastAsia="Times New Roman" w:cs="Times New Roman"/>
                <w:color w:val="000000"/>
              </w:rPr>
              <w:t xml:space="preserve"> - 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="00EC3672" w:rsidRPr="00F830B7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22</w:t>
            </w:r>
            <w:r w:rsidR="00CC03A1">
              <w:rPr>
                <w:rFonts w:eastAsia="Times New Roman" w:cs="Times New Roman"/>
                <w:color w:val="000000"/>
              </w:rPr>
              <w:t>/2017</w:t>
            </w:r>
          </w:p>
        </w:tc>
      </w:tr>
      <w:tr w:rsidR="00EC3672" w:rsidRPr="00F830B7" w14:paraId="68FD405D" w14:textId="77777777" w:rsidTr="00862ACF">
        <w:trPr>
          <w:trHeight w:val="630"/>
          <w:jc w:val="center"/>
        </w:trPr>
        <w:tc>
          <w:tcPr>
            <w:tcW w:w="4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BF86AD" w14:textId="77777777" w:rsidR="00EC3672" w:rsidRPr="00F830B7" w:rsidRDefault="00940726" w:rsidP="0094072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Completeness</w:t>
            </w:r>
            <w:r w:rsidR="00EC3672" w:rsidRPr="00F830B7">
              <w:rPr>
                <w:rFonts w:eastAsia="Times New Roman" w:cs="Times New Roman"/>
                <w:color w:val="000000"/>
              </w:rPr>
              <w:t xml:space="preserve"> review of Forms</w:t>
            </w:r>
            <w:r w:rsidR="0011191A">
              <w:rPr>
                <w:rFonts w:eastAsia="Times New Roman" w:cs="Times New Roman"/>
                <w:color w:val="000000"/>
              </w:rPr>
              <w:t xml:space="preserve"> </w:t>
            </w:r>
            <w:r w:rsidR="00EC3672" w:rsidRPr="00F830B7">
              <w:rPr>
                <w:rFonts w:eastAsia="Times New Roman" w:cs="Times New Roman"/>
                <w:color w:val="000000"/>
              </w:rPr>
              <w:t>and Binders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9E609C" w14:textId="77777777" w:rsidR="00EC3672" w:rsidRPr="00F830B7" w:rsidRDefault="00EC3672" w:rsidP="00F830B7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>PID reviews form</w:t>
            </w:r>
            <w:r w:rsidR="0011191A">
              <w:rPr>
                <w:rFonts w:eastAsia="Times New Roman" w:cs="Times New Roman"/>
                <w:color w:val="000000"/>
              </w:rPr>
              <w:t xml:space="preserve"> </w:t>
            </w:r>
            <w:r w:rsidRPr="00F830B7">
              <w:rPr>
                <w:rFonts w:eastAsia="Times New Roman" w:cs="Times New Roman"/>
                <w:color w:val="000000"/>
              </w:rPr>
              <w:t>and binder submissions for completeness and provides feedback to issuers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7ECF845" w14:textId="77777777" w:rsidR="00EC3672" w:rsidRPr="00F830B7" w:rsidRDefault="009A01B7" w:rsidP="0094072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5/</w:t>
            </w:r>
            <w:r w:rsidR="00940726">
              <w:rPr>
                <w:rFonts w:eastAsia="Times New Roman" w:cs="Times New Roman"/>
                <w:color w:val="000000"/>
              </w:rPr>
              <w:t>22/</w:t>
            </w:r>
            <w:r>
              <w:rPr>
                <w:rFonts w:eastAsia="Times New Roman" w:cs="Times New Roman"/>
                <w:color w:val="000000"/>
              </w:rPr>
              <w:t xml:space="preserve">2017 – </w:t>
            </w:r>
            <w:r w:rsidR="00940726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/2/2017</w:t>
            </w:r>
          </w:p>
        </w:tc>
      </w:tr>
      <w:tr w:rsidR="00EC3672" w:rsidRPr="00F830B7" w14:paraId="1CD2440B" w14:textId="77777777" w:rsidTr="00862ACF">
        <w:trPr>
          <w:trHeight w:val="467"/>
          <w:jc w:val="center"/>
        </w:trPr>
        <w:tc>
          <w:tcPr>
            <w:tcW w:w="4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9B0CB2" w14:textId="77777777" w:rsidR="00EC3672" w:rsidRPr="00F830B7" w:rsidRDefault="00EC3672" w:rsidP="00FB7555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 xml:space="preserve">Form </w:t>
            </w:r>
            <w:r w:rsidR="00FB7555">
              <w:rPr>
                <w:rFonts w:eastAsia="Times New Roman" w:cs="Times New Roman"/>
                <w:color w:val="000000"/>
              </w:rPr>
              <w:t xml:space="preserve">and Binder </w:t>
            </w:r>
            <w:r w:rsidRPr="00F830B7">
              <w:rPr>
                <w:rFonts w:eastAsia="Times New Roman" w:cs="Times New Roman"/>
                <w:color w:val="000000"/>
              </w:rPr>
              <w:t>Review Process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42EB7F" w14:textId="77777777" w:rsidR="00EC3672" w:rsidRPr="00F830B7" w:rsidRDefault="00EC3672" w:rsidP="00FB7555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 xml:space="preserve">Ongoing form and </w:t>
            </w:r>
            <w:r w:rsidR="00FB7555">
              <w:rPr>
                <w:rFonts w:eastAsia="Times New Roman" w:cs="Times New Roman"/>
                <w:color w:val="000000"/>
              </w:rPr>
              <w:t>binder</w:t>
            </w:r>
            <w:r w:rsidRPr="00F830B7">
              <w:rPr>
                <w:rFonts w:eastAsia="Times New Roman" w:cs="Times New Roman"/>
                <w:color w:val="000000"/>
              </w:rPr>
              <w:t xml:space="preserve"> review process in SERFF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513104" w14:textId="77777777" w:rsidR="00EC3672" w:rsidRPr="00F830B7" w:rsidRDefault="00940726" w:rsidP="0094072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734650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22</w:t>
            </w:r>
            <w:r w:rsidR="009A01B7">
              <w:rPr>
                <w:rFonts w:eastAsia="Times New Roman" w:cs="Times New Roman"/>
                <w:color w:val="000000"/>
              </w:rPr>
              <w:t>/2017</w:t>
            </w:r>
            <w:r w:rsidR="00734650">
              <w:rPr>
                <w:rFonts w:eastAsia="Times New Roman" w:cs="Times New Roman"/>
                <w:color w:val="000000"/>
              </w:rPr>
              <w:t xml:space="preserve"> - </w:t>
            </w:r>
            <w:r w:rsidR="00FB7555">
              <w:rPr>
                <w:rFonts w:eastAsia="Times New Roman" w:cs="Times New Roman"/>
                <w:color w:val="000000"/>
              </w:rPr>
              <w:t>8</w:t>
            </w:r>
            <w:r w:rsidR="00734650">
              <w:rPr>
                <w:rFonts w:eastAsia="Times New Roman" w:cs="Times New Roman"/>
                <w:color w:val="000000"/>
              </w:rPr>
              <w:t>/</w:t>
            </w:r>
            <w:r w:rsidR="00FB7555">
              <w:rPr>
                <w:rFonts w:eastAsia="Times New Roman" w:cs="Times New Roman"/>
                <w:color w:val="000000"/>
              </w:rPr>
              <w:t>1</w:t>
            </w:r>
            <w:r w:rsidR="009A01B7">
              <w:rPr>
                <w:rFonts w:eastAsia="Times New Roman" w:cs="Times New Roman"/>
                <w:color w:val="000000"/>
              </w:rPr>
              <w:t>6/2017</w:t>
            </w:r>
          </w:p>
        </w:tc>
      </w:tr>
      <w:tr w:rsidR="00EC3672" w:rsidRPr="00F830B7" w14:paraId="42230961" w14:textId="77777777" w:rsidTr="00862ACF">
        <w:trPr>
          <w:trHeight w:val="422"/>
          <w:jc w:val="center"/>
        </w:trPr>
        <w:tc>
          <w:tcPr>
            <w:tcW w:w="4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890874" w14:textId="77777777" w:rsidR="0011191A" w:rsidRPr="00F830B7" w:rsidRDefault="00940726" w:rsidP="00FB7555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Initial </w:t>
            </w:r>
            <w:r w:rsidR="00EC3672" w:rsidRPr="00F830B7">
              <w:rPr>
                <w:rFonts w:eastAsia="Times New Roman" w:cs="Times New Roman"/>
                <w:color w:val="000000"/>
              </w:rPr>
              <w:t>SERFF Data Transfer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916154C" w14:textId="77777777" w:rsidR="0011191A" w:rsidRPr="00F830B7" w:rsidRDefault="00EC3672" w:rsidP="00EC3672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>PID uses SERFF to transmit complete and accurate QHP Application Data to CMS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F3BBF34" w14:textId="77777777" w:rsidR="00EC3672" w:rsidRPr="00F830B7" w:rsidRDefault="00940726" w:rsidP="0094072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  <w:r w:rsidR="00EC3672" w:rsidRPr="00F830B7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21</w:t>
            </w:r>
            <w:r w:rsidR="009A01B7">
              <w:rPr>
                <w:rFonts w:eastAsia="Times New Roman" w:cs="Times New Roman"/>
                <w:color w:val="000000"/>
              </w:rPr>
              <w:t>/2017</w:t>
            </w:r>
          </w:p>
        </w:tc>
      </w:tr>
      <w:tr w:rsidR="00EC3672" w:rsidRPr="00F830B7" w14:paraId="25BC5D7C" w14:textId="77777777" w:rsidTr="00862ACF">
        <w:trPr>
          <w:trHeight w:val="360"/>
          <w:jc w:val="center"/>
        </w:trPr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52B9FC2" w14:textId="77777777" w:rsidR="00EC3672" w:rsidRPr="00F830B7" w:rsidRDefault="00EC3672" w:rsidP="00940726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 xml:space="preserve">CMS </w:t>
            </w:r>
            <w:r w:rsidR="00FC0C49">
              <w:rPr>
                <w:rFonts w:eastAsia="Times New Roman" w:cs="Times New Roman"/>
                <w:color w:val="000000"/>
              </w:rPr>
              <w:t xml:space="preserve">First </w:t>
            </w:r>
            <w:r w:rsidRPr="00F830B7">
              <w:rPr>
                <w:rFonts w:eastAsia="Times New Roman" w:cs="Times New Roman"/>
                <w:color w:val="000000"/>
              </w:rPr>
              <w:t>Correction Notice</w:t>
            </w:r>
            <w:r w:rsidR="00FC0C49">
              <w:rPr>
                <w:rFonts w:eastAsia="Times New Roman" w:cs="Times New Roman"/>
                <w:color w:val="000000"/>
              </w:rPr>
              <w:t>s</w:t>
            </w:r>
          </w:p>
        </w:tc>
        <w:tc>
          <w:tcPr>
            <w:tcW w:w="76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59CC74C" w14:textId="77777777" w:rsidR="00EC3672" w:rsidRPr="00F830B7" w:rsidRDefault="00EC3672" w:rsidP="00FC0C49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>CMS sends correction notice</w:t>
            </w:r>
            <w:r w:rsidR="00FC0C49">
              <w:rPr>
                <w:rFonts w:eastAsia="Times New Roman" w:cs="Times New Roman"/>
                <w:color w:val="000000"/>
              </w:rPr>
              <w:t>s</w:t>
            </w:r>
            <w:r w:rsidRPr="00F830B7">
              <w:rPr>
                <w:rFonts w:eastAsia="Times New Roman" w:cs="Times New Roman"/>
                <w:color w:val="000000"/>
              </w:rPr>
              <w:t xml:space="preserve"> to PID and issuers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A965EB6" w14:textId="77777777" w:rsidR="00EC3672" w:rsidRPr="00F830B7" w:rsidRDefault="00FC0C49" w:rsidP="0094072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8/1/17</w:t>
            </w:r>
            <w:r>
              <w:rPr>
                <w:rFonts w:eastAsia="Times New Roman" w:cs="Times New Roman"/>
                <w:color w:val="000000"/>
              </w:rPr>
              <w:t xml:space="preserve"> – </w:t>
            </w:r>
            <w:r w:rsidR="00EC3672" w:rsidRPr="00F830B7">
              <w:rPr>
                <w:rFonts w:eastAsia="Times New Roman" w:cs="Times New Roman"/>
                <w:color w:val="000000"/>
              </w:rPr>
              <w:t>8/</w:t>
            </w:r>
            <w:r w:rsidR="00940726">
              <w:rPr>
                <w:rFonts w:eastAsia="Times New Roman" w:cs="Times New Roman"/>
                <w:color w:val="000000"/>
              </w:rPr>
              <w:t>2</w:t>
            </w:r>
            <w:r w:rsidR="009A01B7">
              <w:rPr>
                <w:rFonts w:eastAsia="Times New Roman" w:cs="Times New Roman"/>
                <w:color w:val="000000"/>
              </w:rPr>
              <w:t xml:space="preserve">/2017 </w:t>
            </w:r>
          </w:p>
        </w:tc>
      </w:tr>
      <w:tr w:rsidR="00EC3672" w:rsidRPr="00F830B7" w14:paraId="01972896" w14:textId="77777777" w:rsidTr="00862ACF">
        <w:trPr>
          <w:trHeight w:val="630"/>
          <w:jc w:val="center"/>
        </w:trPr>
        <w:tc>
          <w:tcPr>
            <w:tcW w:w="4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5B3111" w14:textId="77777777" w:rsidR="00EC3672" w:rsidRPr="00F830B7" w:rsidRDefault="009D4EB1" w:rsidP="00FB7555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PID </w:t>
            </w:r>
            <w:r w:rsidR="00EC3672" w:rsidRPr="00F830B7">
              <w:rPr>
                <w:rFonts w:eastAsia="Times New Roman" w:cs="Times New Roman"/>
                <w:color w:val="000000"/>
              </w:rPr>
              <w:t xml:space="preserve">Final Deadline </w:t>
            </w:r>
            <w:r w:rsidR="0011191A" w:rsidRPr="0011191A">
              <w:rPr>
                <w:rFonts w:eastAsia="Times New Roman" w:cs="Times New Roman"/>
                <w:color w:val="000000"/>
              </w:rPr>
              <w:t>for Corrected Application Data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3763CE8" w14:textId="77777777" w:rsidR="00EC3672" w:rsidRPr="00F830B7" w:rsidRDefault="00C53850" w:rsidP="00C53850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Issuer</w:t>
            </w:r>
            <w:r w:rsidR="009D4EB1">
              <w:rPr>
                <w:rFonts w:eastAsia="Times New Roman" w:cs="Times New Roman"/>
                <w:color w:val="000000"/>
              </w:rPr>
              <w:t>s</w:t>
            </w:r>
            <w:r>
              <w:rPr>
                <w:rFonts w:eastAsia="Times New Roman" w:cs="Times New Roman"/>
                <w:color w:val="000000"/>
              </w:rPr>
              <w:t xml:space="preserve"> submit final </w:t>
            </w:r>
            <w:r w:rsidR="0011191A" w:rsidRPr="00F830B7">
              <w:rPr>
                <w:rFonts w:eastAsia="Times New Roman" w:cs="Times New Roman"/>
                <w:color w:val="000000"/>
              </w:rPr>
              <w:t xml:space="preserve">forms and binders to </w:t>
            </w:r>
            <w:r w:rsidR="0011191A">
              <w:rPr>
                <w:rFonts w:eastAsia="Times New Roman" w:cs="Times New Roman"/>
                <w:color w:val="000000"/>
              </w:rPr>
              <w:t>PID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A0B610D" w14:textId="77777777" w:rsidR="00EC3672" w:rsidRPr="00F830B7" w:rsidRDefault="00EC3672" w:rsidP="00940726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>8/</w:t>
            </w:r>
            <w:r w:rsidR="00C53850">
              <w:rPr>
                <w:rFonts w:eastAsia="Times New Roman" w:cs="Times New Roman"/>
                <w:color w:val="000000"/>
              </w:rPr>
              <w:t>1</w:t>
            </w:r>
            <w:r w:rsidR="00940726">
              <w:rPr>
                <w:rFonts w:eastAsia="Times New Roman" w:cs="Times New Roman"/>
                <w:color w:val="000000"/>
              </w:rPr>
              <w:t>1</w:t>
            </w:r>
            <w:r w:rsidR="009A01B7">
              <w:rPr>
                <w:rFonts w:eastAsia="Times New Roman" w:cs="Times New Roman"/>
                <w:color w:val="000000"/>
              </w:rPr>
              <w:t>/2017</w:t>
            </w:r>
          </w:p>
        </w:tc>
      </w:tr>
      <w:tr w:rsidR="00C53850" w:rsidRPr="00F830B7" w14:paraId="65519422" w14:textId="77777777" w:rsidTr="00862ACF">
        <w:trPr>
          <w:trHeight w:val="630"/>
          <w:jc w:val="center"/>
        </w:trPr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FCB572" w14:textId="77777777" w:rsidR="00C53850" w:rsidRPr="00F830B7" w:rsidRDefault="00940726" w:rsidP="0094072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Final </w:t>
            </w:r>
            <w:r w:rsidR="00C53850" w:rsidRPr="00F830B7">
              <w:rPr>
                <w:rFonts w:eastAsia="Times New Roman" w:cs="Times New Roman"/>
                <w:color w:val="000000"/>
              </w:rPr>
              <w:t>SERFF Data Transfer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FC99DAC" w14:textId="77777777" w:rsidR="00C53850" w:rsidRPr="00F830B7" w:rsidRDefault="00C53850" w:rsidP="00C53850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 xml:space="preserve">PID transfers </w:t>
            </w:r>
            <w:r>
              <w:rPr>
                <w:rFonts w:eastAsia="Times New Roman" w:cs="Times New Roman"/>
                <w:color w:val="000000"/>
              </w:rPr>
              <w:t>final</w:t>
            </w:r>
            <w:r w:rsidRPr="00F830B7">
              <w:rPr>
                <w:rFonts w:eastAsia="Times New Roman" w:cs="Times New Roman"/>
                <w:color w:val="000000"/>
              </w:rPr>
              <w:t xml:space="preserve"> QHP Application Data to CMS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4B2AADC" w14:textId="77777777" w:rsidR="00C53850" w:rsidRPr="00F830B7" w:rsidRDefault="00C53850" w:rsidP="0094072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8/</w:t>
            </w:r>
            <w:r w:rsidR="00940726">
              <w:rPr>
                <w:rFonts w:eastAsia="Times New Roman" w:cs="Times New Roman"/>
                <w:color w:val="000000"/>
              </w:rPr>
              <w:t>16</w:t>
            </w:r>
            <w:r w:rsidR="009A01B7">
              <w:rPr>
                <w:rFonts w:eastAsia="Times New Roman" w:cs="Times New Roman"/>
                <w:color w:val="000000"/>
              </w:rPr>
              <w:t>/2017</w:t>
            </w:r>
          </w:p>
        </w:tc>
      </w:tr>
      <w:tr w:rsidR="004E1956" w:rsidRPr="00F830B7" w14:paraId="6D659ABD" w14:textId="77777777" w:rsidTr="00862ACF">
        <w:trPr>
          <w:trHeight w:val="630"/>
          <w:jc w:val="center"/>
        </w:trPr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ACD0DE" w14:textId="77777777" w:rsidR="004E1956" w:rsidRDefault="004E1956" w:rsidP="004E1956">
            <w:r w:rsidRPr="00F830B7">
              <w:rPr>
                <w:rFonts w:eastAsia="Times New Roman" w:cs="Times New Roman"/>
                <w:color w:val="000000"/>
              </w:rPr>
              <w:t xml:space="preserve">PID Review of Final </w:t>
            </w:r>
            <w:r>
              <w:rPr>
                <w:rFonts w:eastAsia="Times New Roman" w:cs="Times New Roman"/>
                <w:color w:val="000000"/>
              </w:rPr>
              <w:t>F</w:t>
            </w:r>
            <w:r w:rsidRPr="00FB7555">
              <w:rPr>
                <w:rFonts w:eastAsia="Times New Roman" w:cs="Times New Roman"/>
                <w:color w:val="000000"/>
              </w:rPr>
              <w:t xml:space="preserve">orms and </w:t>
            </w:r>
            <w:r>
              <w:rPr>
                <w:rFonts w:eastAsia="Times New Roman" w:cs="Times New Roman"/>
                <w:color w:val="000000"/>
              </w:rPr>
              <w:t>B</w:t>
            </w:r>
            <w:r w:rsidRPr="00FB7555">
              <w:rPr>
                <w:rFonts w:eastAsia="Times New Roman" w:cs="Times New Roman"/>
                <w:color w:val="000000"/>
              </w:rPr>
              <w:t>inders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1D5996F" w14:textId="77777777" w:rsidR="004E1956" w:rsidRPr="00F830B7" w:rsidRDefault="004E1956" w:rsidP="004E1956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 xml:space="preserve">PID reviews final </w:t>
            </w:r>
            <w:r w:rsidRPr="00FB7555">
              <w:rPr>
                <w:rFonts w:eastAsia="Times New Roman" w:cs="Times New Roman"/>
                <w:color w:val="000000"/>
              </w:rPr>
              <w:t xml:space="preserve">forms and binders </w:t>
            </w:r>
            <w:r w:rsidRPr="00F830B7">
              <w:rPr>
                <w:rFonts w:eastAsia="Times New Roman" w:cs="Times New Roman"/>
                <w:color w:val="000000"/>
              </w:rPr>
              <w:t>received as of 8/</w:t>
            </w:r>
            <w:r>
              <w:rPr>
                <w:rFonts w:eastAsia="Times New Roman" w:cs="Times New Roman"/>
                <w:color w:val="000000"/>
              </w:rPr>
              <w:t>11/2017</w:t>
            </w:r>
            <w:r w:rsidR="00862ACF">
              <w:rPr>
                <w:rFonts w:eastAsia="Times New Roman" w:cs="Times New Roman"/>
                <w:color w:val="000000"/>
              </w:rPr>
              <w:t>, as well as any corrected forms and binders submitted during the limited data correction window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0A6C076D" w14:textId="5AF62427" w:rsidR="004E1956" w:rsidRDefault="004E1956" w:rsidP="009E1D84">
            <w:r w:rsidRPr="00F830B7">
              <w:rPr>
                <w:rFonts w:eastAsia="Times New Roman" w:cs="Times New Roman"/>
                <w:color w:val="000000"/>
              </w:rPr>
              <w:t>8/</w:t>
            </w:r>
            <w:r>
              <w:rPr>
                <w:rFonts w:eastAsia="Times New Roman" w:cs="Times New Roman"/>
                <w:color w:val="000000"/>
              </w:rPr>
              <w:t>16/2017</w:t>
            </w:r>
            <w:r w:rsidRPr="00F830B7">
              <w:rPr>
                <w:rFonts w:eastAsia="Times New Roman" w:cs="Times New Roman"/>
                <w:color w:val="000000"/>
              </w:rPr>
              <w:t xml:space="preserve"> – </w:t>
            </w:r>
            <w:r>
              <w:rPr>
                <w:rFonts w:eastAsia="Times New Roman" w:cs="Times New Roman"/>
                <w:color w:val="000000"/>
              </w:rPr>
              <w:t>10/</w:t>
            </w:r>
            <w:r w:rsidR="009E1D84">
              <w:rPr>
                <w:rFonts w:eastAsia="Times New Roman" w:cs="Times New Roman"/>
                <w:color w:val="000000"/>
              </w:rPr>
              <w:t>7</w:t>
            </w:r>
            <w:r w:rsidRPr="00F830B7">
              <w:rPr>
                <w:rFonts w:eastAsia="Times New Roman" w:cs="Times New Roman"/>
                <w:color w:val="000000"/>
              </w:rPr>
              <w:t>/201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FC0C49" w:rsidRPr="00F830B7" w14:paraId="5EEA00CF" w14:textId="77777777" w:rsidTr="00862ACF">
        <w:trPr>
          <w:trHeight w:val="630"/>
          <w:jc w:val="center"/>
        </w:trPr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E4310" w14:textId="77777777" w:rsidR="00FC0C49" w:rsidRPr="00F830B7" w:rsidRDefault="00FC0C49" w:rsidP="00FC0C49">
            <w:pPr>
              <w:rPr>
                <w:rFonts w:eastAsia="Times New Roman" w:cs="Times New Roman"/>
                <w:color w:val="000000"/>
              </w:rPr>
            </w:pPr>
            <w:r>
              <w:t>C</w:t>
            </w:r>
            <w:r>
              <w:t xml:space="preserve">MS </w:t>
            </w:r>
            <w:r>
              <w:t>F</w:t>
            </w:r>
            <w:r>
              <w:t>inal Correction Notice</w:t>
            </w:r>
            <w:r>
              <w:t>s</w:t>
            </w:r>
            <w:r w:rsidR="00862ACF">
              <w:t xml:space="preserve"> and Agreements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88FA722" w14:textId="77777777" w:rsidR="00FC0C49" w:rsidRPr="00F830B7" w:rsidRDefault="00FC0C49" w:rsidP="004E1956">
            <w:pPr>
              <w:widowControl/>
              <w:rPr>
                <w:rFonts w:eastAsia="Times New Roman" w:cs="Times New Roman"/>
                <w:color w:val="000000"/>
              </w:rPr>
            </w:pPr>
            <w:r>
              <w:t>CMS sends final Correction Notice</w:t>
            </w:r>
            <w:r>
              <w:t>s</w:t>
            </w:r>
            <w:r>
              <w:t xml:space="preserve"> to </w:t>
            </w:r>
            <w:r>
              <w:t xml:space="preserve">PID and </w:t>
            </w:r>
            <w:r>
              <w:t>issuers with Agreements for signature and Plan Lists for confirmation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6A0BB9F6" w14:textId="77777777" w:rsidR="00FC0C49" w:rsidRPr="00F830B7" w:rsidRDefault="00FC0C49" w:rsidP="004E195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9/14/17</w:t>
            </w:r>
            <w:r>
              <w:rPr>
                <w:rFonts w:eastAsia="Times New Roman" w:cs="Times New Roman"/>
                <w:color w:val="000000"/>
              </w:rPr>
              <w:t xml:space="preserve"> – </w:t>
            </w:r>
            <w:r>
              <w:rPr>
                <w:rFonts w:eastAsia="Times New Roman" w:cs="Times New Roman"/>
                <w:color w:val="000000"/>
              </w:rPr>
              <w:t>9/15/17</w:t>
            </w:r>
          </w:p>
        </w:tc>
      </w:tr>
      <w:tr w:rsidR="004E1956" w:rsidRPr="00F830B7" w14:paraId="733ED370" w14:textId="77777777" w:rsidTr="00862ACF">
        <w:trPr>
          <w:trHeight w:val="630"/>
          <w:jc w:val="center"/>
        </w:trPr>
        <w:tc>
          <w:tcPr>
            <w:tcW w:w="42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2DFB5C" w14:textId="77777777" w:rsidR="004E1956" w:rsidRDefault="004E1956" w:rsidP="004E195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Limited Data Correction Window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910E36B" w14:textId="77777777" w:rsidR="004E1956" w:rsidRPr="00F830B7" w:rsidRDefault="004E1956" w:rsidP="004E195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Issuers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</w:rPr>
              <w:t>with CMS or state identified data errors may submit corrections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27F16866" w14:textId="77777777" w:rsidR="004E1956" w:rsidRDefault="004E1956" w:rsidP="004E195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9/15/2017 – 10/7/2017</w:t>
            </w:r>
          </w:p>
        </w:tc>
      </w:tr>
      <w:tr w:rsidR="004E1956" w:rsidRPr="00F830B7" w14:paraId="0E061980" w14:textId="77777777" w:rsidTr="00862ACF">
        <w:trPr>
          <w:trHeight w:val="315"/>
          <w:jc w:val="center"/>
        </w:trPr>
        <w:tc>
          <w:tcPr>
            <w:tcW w:w="420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C426D58" w14:textId="77777777" w:rsidR="004E1956" w:rsidRPr="00C53850" w:rsidRDefault="00862ACF" w:rsidP="004E195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Final </w:t>
            </w:r>
            <w:r w:rsidR="004E1956" w:rsidRPr="00C53850">
              <w:rPr>
                <w:rFonts w:eastAsia="Times New Roman" w:cs="Times New Roman"/>
                <w:color w:val="000000"/>
              </w:rPr>
              <w:t>QHP</w:t>
            </w:r>
            <w:r w:rsidR="004E1956">
              <w:rPr>
                <w:rFonts w:eastAsia="Times New Roman" w:cs="Times New Roman"/>
                <w:color w:val="000000"/>
              </w:rPr>
              <w:t xml:space="preserve"> </w:t>
            </w:r>
            <w:r w:rsidR="004E1956" w:rsidRPr="00C53850">
              <w:rPr>
                <w:rFonts w:eastAsia="Times New Roman" w:cs="Times New Roman"/>
                <w:color w:val="000000"/>
              </w:rPr>
              <w:t>Agreement,</w:t>
            </w:r>
            <w:r w:rsidR="004E1956">
              <w:rPr>
                <w:rFonts w:eastAsia="Times New Roman" w:cs="Times New Roman"/>
                <w:color w:val="000000"/>
              </w:rPr>
              <w:t xml:space="preserve"> </w:t>
            </w:r>
            <w:r w:rsidR="004E1956" w:rsidRPr="00C53850">
              <w:rPr>
                <w:rFonts w:eastAsia="Times New Roman" w:cs="Times New Roman"/>
                <w:color w:val="000000"/>
              </w:rPr>
              <w:t>Plan</w:t>
            </w:r>
            <w:r w:rsidR="004E1956">
              <w:rPr>
                <w:rFonts w:eastAsia="Times New Roman" w:cs="Times New Roman"/>
                <w:color w:val="000000"/>
              </w:rPr>
              <w:t xml:space="preserve"> </w:t>
            </w:r>
            <w:r w:rsidR="004E1956" w:rsidRPr="00C53850">
              <w:rPr>
                <w:rFonts w:eastAsia="Times New Roman" w:cs="Times New Roman"/>
                <w:color w:val="000000"/>
              </w:rPr>
              <w:t>Confirmation,</w:t>
            </w:r>
          </w:p>
          <w:p w14:paraId="2B6993F9" w14:textId="3875DCC0" w:rsidR="004E1956" w:rsidRPr="00F830B7" w:rsidRDefault="004E1956" w:rsidP="00862ACF">
            <w:pPr>
              <w:widowControl/>
              <w:rPr>
                <w:rFonts w:eastAsia="Times New Roman" w:cs="Times New Roman"/>
                <w:color w:val="000000"/>
              </w:rPr>
            </w:pPr>
            <w:r w:rsidRPr="00C53850">
              <w:rPr>
                <w:rFonts w:eastAsia="Times New Roman" w:cs="Times New Roman"/>
                <w:color w:val="000000"/>
              </w:rPr>
              <w:t>and Certification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C5E8A7B" w14:textId="22C3922D" w:rsidR="004E1956" w:rsidRPr="00F830B7" w:rsidRDefault="004E1956" w:rsidP="00862ACF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Issuers </w:t>
            </w:r>
            <w:r w:rsidR="00862ACF">
              <w:rPr>
                <w:rFonts w:eastAsia="Times New Roman" w:cs="Times New Roman"/>
                <w:color w:val="000000"/>
              </w:rPr>
              <w:t>s</w:t>
            </w:r>
            <w:r w:rsidR="00862ACF">
              <w:rPr>
                <w:rFonts w:eastAsia="Times New Roman" w:cs="Times New Roman"/>
                <w:color w:val="000000"/>
              </w:rPr>
              <w:t xml:space="preserve">end </w:t>
            </w:r>
            <w:r w:rsidR="00862ACF">
              <w:rPr>
                <w:rFonts w:eastAsia="Times New Roman" w:cs="Times New Roman"/>
                <w:color w:val="000000"/>
              </w:rPr>
              <w:t>s</w:t>
            </w:r>
            <w:r w:rsidR="00FC0C49">
              <w:rPr>
                <w:rFonts w:eastAsia="Times New Roman" w:cs="Times New Roman"/>
                <w:color w:val="000000"/>
              </w:rPr>
              <w:t xml:space="preserve">igned </w:t>
            </w:r>
            <w:r>
              <w:rPr>
                <w:rFonts w:eastAsia="Times New Roman" w:cs="Times New Roman"/>
                <w:color w:val="000000"/>
              </w:rPr>
              <w:t>Agreements</w:t>
            </w:r>
            <w:r w:rsidR="00FC0C49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862ACF">
              <w:rPr>
                <w:rFonts w:eastAsia="Times New Roman" w:cs="Times New Roman"/>
                <w:color w:val="000000"/>
              </w:rPr>
              <w:t>c</w:t>
            </w:r>
            <w:r w:rsidR="00FC0C49">
              <w:rPr>
                <w:rFonts w:eastAsia="Times New Roman" w:cs="Times New Roman"/>
                <w:color w:val="000000"/>
              </w:rPr>
              <w:t>onfirmed</w:t>
            </w:r>
            <w:r w:rsidR="00FC0C49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Plan List</w:t>
            </w:r>
            <w:r w:rsidR="00FC0C49">
              <w:rPr>
                <w:rFonts w:eastAsia="Times New Roman" w:cs="Times New Roman"/>
                <w:color w:val="000000"/>
              </w:rPr>
              <w:t xml:space="preserve">s, and </w:t>
            </w:r>
            <w:r w:rsidR="00862ACF">
              <w:rPr>
                <w:rFonts w:eastAsia="Times New Roman" w:cs="Times New Roman"/>
                <w:color w:val="000000"/>
              </w:rPr>
              <w:t>final</w:t>
            </w:r>
            <w:r w:rsidR="00FC0C49">
              <w:rPr>
                <w:rFonts w:eastAsia="Times New Roman" w:cs="Times New Roman"/>
                <w:color w:val="000000"/>
              </w:rPr>
              <w:t xml:space="preserve"> Plan Crosswalks</w:t>
            </w:r>
            <w:r>
              <w:rPr>
                <w:rFonts w:eastAsia="Times New Roman" w:cs="Times New Roman"/>
                <w:color w:val="000000"/>
              </w:rPr>
              <w:t xml:space="preserve"> to CMS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1F34E0D" w14:textId="77777777" w:rsidR="004E1956" w:rsidRPr="00F830B7" w:rsidRDefault="004E1956" w:rsidP="004E1956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>9/</w:t>
            </w:r>
            <w:r>
              <w:rPr>
                <w:rFonts w:eastAsia="Times New Roman" w:cs="Times New Roman"/>
                <w:color w:val="000000"/>
              </w:rPr>
              <w:t>16/2017 – 9/27/2017</w:t>
            </w:r>
          </w:p>
        </w:tc>
      </w:tr>
      <w:tr w:rsidR="004E1956" w:rsidRPr="00F830B7" w14:paraId="0338AA9E" w14:textId="77777777" w:rsidTr="00862ACF">
        <w:trPr>
          <w:trHeight w:val="315"/>
          <w:jc w:val="center"/>
        </w:trPr>
        <w:tc>
          <w:tcPr>
            <w:tcW w:w="42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0CEFA3" w14:textId="77777777" w:rsidR="004E1956" w:rsidRPr="00F830B7" w:rsidRDefault="004E1956" w:rsidP="004E1956">
            <w:pPr>
              <w:widowControl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A51F32A" w14:textId="43CB8FFB" w:rsidR="004E1956" w:rsidRPr="00F830B7" w:rsidRDefault="004E1956" w:rsidP="004E195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PID </w:t>
            </w:r>
            <w:r w:rsidR="00862ACF">
              <w:rPr>
                <w:rFonts w:eastAsia="Times New Roman" w:cs="Times New Roman"/>
                <w:color w:val="000000"/>
              </w:rPr>
              <w:t>s</w:t>
            </w:r>
            <w:r>
              <w:rPr>
                <w:rFonts w:eastAsia="Times New Roman" w:cs="Times New Roman"/>
                <w:color w:val="000000"/>
              </w:rPr>
              <w:t>ends CMS Final Plan Recommendation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14EA7FE1" w14:textId="77777777" w:rsidR="004E1956" w:rsidRPr="00F830B7" w:rsidRDefault="004E1956" w:rsidP="004E1956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9/27/2017</w:t>
            </w:r>
          </w:p>
        </w:tc>
      </w:tr>
      <w:tr w:rsidR="004E1956" w:rsidRPr="00F830B7" w14:paraId="60A9DBBF" w14:textId="77777777" w:rsidTr="00862ACF">
        <w:trPr>
          <w:trHeight w:val="315"/>
          <w:jc w:val="center"/>
        </w:trPr>
        <w:tc>
          <w:tcPr>
            <w:tcW w:w="42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FF614A4" w14:textId="77777777" w:rsidR="004E1956" w:rsidRPr="00F830B7" w:rsidRDefault="004E1956" w:rsidP="004E1956">
            <w:pPr>
              <w:widowControl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E8295A0" w14:textId="0BFCC56B" w:rsidR="004E1956" w:rsidRPr="00F830B7" w:rsidRDefault="004E1956" w:rsidP="00862ACF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 xml:space="preserve">CMS </w:t>
            </w:r>
            <w:r w:rsidR="00862ACF">
              <w:t>sends Certification Notices with countersigned Agreements and final plan lists to issuers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42B2CE87" w14:textId="77777777" w:rsidR="004E1956" w:rsidRPr="00F830B7" w:rsidRDefault="00862ACF" w:rsidP="00862ACF">
            <w:pPr>
              <w:widowControl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 w:rsidRPr="00F830B7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 xml:space="preserve">/2017 – </w:t>
            </w:r>
            <w:r w:rsidR="004E1956">
              <w:rPr>
                <w:rFonts w:eastAsia="Times New Roman" w:cs="Times New Roman"/>
                <w:color w:val="000000"/>
              </w:rPr>
              <w:t>10/12/2017</w:t>
            </w:r>
          </w:p>
        </w:tc>
      </w:tr>
      <w:tr w:rsidR="004E1956" w:rsidRPr="00FB7555" w14:paraId="2AE6EE8A" w14:textId="77777777" w:rsidTr="00862ACF">
        <w:trPr>
          <w:trHeight w:val="315"/>
          <w:jc w:val="center"/>
        </w:trPr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F600BE5" w14:textId="77777777" w:rsidR="004E1956" w:rsidRPr="00F830B7" w:rsidRDefault="004E1956" w:rsidP="004E1956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>Open Enrollment</w:t>
            </w:r>
          </w:p>
        </w:tc>
        <w:tc>
          <w:tcPr>
            <w:tcW w:w="76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2B54468" w14:textId="77777777" w:rsidR="004E1956" w:rsidRPr="00F830B7" w:rsidRDefault="004E1956" w:rsidP="004E1956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F0E1922" w14:textId="77777777" w:rsidR="004E1956" w:rsidRPr="00F830B7" w:rsidRDefault="004E1956" w:rsidP="004E1956">
            <w:pPr>
              <w:widowControl/>
              <w:rPr>
                <w:rFonts w:eastAsia="Times New Roman" w:cs="Times New Roman"/>
                <w:color w:val="000000"/>
              </w:rPr>
            </w:pPr>
            <w:r w:rsidRPr="00F830B7">
              <w:rPr>
                <w:rFonts w:eastAsia="Times New Roman" w:cs="Times New Roman"/>
                <w:color w:val="000000"/>
              </w:rPr>
              <w:t>11/1/201</w:t>
            </w:r>
            <w:r>
              <w:rPr>
                <w:rFonts w:eastAsia="Times New Roman" w:cs="Times New Roman"/>
                <w:color w:val="000000"/>
              </w:rPr>
              <w:t>7 - 12/15/2017</w:t>
            </w:r>
          </w:p>
        </w:tc>
      </w:tr>
    </w:tbl>
    <w:p w14:paraId="7859FF05" w14:textId="77777777" w:rsidR="00680C09" w:rsidRPr="00FB7555" w:rsidRDefault="00680C09" w:rsidP="004E1956">
      <w:pPr>
        <w:rPr>
          <w:sz w:val="2"/>
          <w:szCs w:val="2"/>
        </w:rPr>
      </w:pPr>
    </w:p>
    <w:sectPr w:rsidR="00680C09" w:rsidRPr="00FB7555" w:rsidSect="00FB7555">
      <w:footerReference w:type="default" r:id="rId8"/>
      <w:pgSz w:w="15840" w:h="12240" w:orient="landscape"/>
      <w:pgMar w:top="576" w:right="720" w:bottom="720" w:left="576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A81D9" w14:textId="77777777" w:rsidR="004B5D73" w:rsidRDefault="004B5D73">
      <w:r>
        <w:separator/>
      </w:r>
    </w:p>
  </w:endnote>
  <w:endnote w:type="continuationSeparator" w:id="0">
    <w:p w14:paraId="570672DE" w14:textId="77777777" w:rsidR="004B5D73" w:rsidRDefault="004B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81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3A814" w14:textId="77777777" w:rsidR="0055268C" w:rsidRDefault="005526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3D246" w14:textId="77777777" w:rsidR="00D14B66" w:rsidRDefault="00D14B6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35282" w14:textId="77777777" w:rsidR="004B5D73" w:rsidRDefault="004B5D73">
      <w:r>
        <w:separator/>
      </w:r>
    </w:p>
  </w:footnote>
  <w:footnote w:type="continuationSeparator" w:id="0">
    <w:p w14:paraId="4236362C" w14:textId="77777777" w:rsidR="004B5D73" w:rsidRDefault="004B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3DB9"/>
    <w:multiLevelType w:val="hybridMultilevel"/>
    <w:tmpl w:val="5F44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2FAE"/>
    <w:multiLevelType w:val="hybridMultilevel"/>
    <w:tmpl w:val="ABEC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53E62"/>
    <w:multiLevelType w:val="hybridMultilevel"/>
    <w:tmpl w:val="EA542F96"/>
    <w:lvl w:ilvl="0" w:tplc="F79E1C3C">
      <w:start w:val="1"/>
      <w:numFmt w:val="bullet"/>
      <w:lvlText w:val="•"/>
      <w:lvlJc w:val="left"/>
      <w:pPr>
        <w:ind w:left="816" w:hanging="352"/>
      </w:pPr>
      <w:rPr>
        <w:rFonts w:ascii="Arial" w:eastAsia="Arial" w:hAnsi="Arial" w:hint="default"/>
        <w:w w:val="137"/>
        <w:sz w:val="23"/>
        <w:szCs w:val="23"/>
      </w:rPr>
    </w:lvl>
    <w:lvl w:ilvl="1" w:tplc="69FE98CC">
      <w:start w:val="1"/>
      <w:numFmt w:val="bullet"/>
      <w:lvlText w:val="•"/>
      <w:lvlJc w:val="left"/>
      <w:pPr>
        <w:ind w:left="1718" w:hanging="352"/>
      </w:pPr>
      <w:rPr>
        <w:rFonts w:hint="default"/>
      </w:rPr>
    </w:lvl>
    <w:lvl w:ilvl="2" w:tplc="54FCC23A">
      <w:start w:val="1"/>
      <w:numFmt w:val="bullet"/>
      <w:lvlText w:val="•"/>
      <w:lvlJc w:val="left"/>
      <w:pPr>
        <w:ind w:left="2621" w:hanging="352"/>
      </w:pPr>
      <w:rPr>
        <w:rFonts w:hint="default"/>
      </w:rPr>
    </w:lvl>
    <w:lvl w:ilvl="3" w:tplc="D7B0006E">
      <w:start w:val="1"/>
      <w:numFmt w:val="bullet"/>
      <w:lvlText w:val="•"/>
      <w:lvlJc w:val="left"/>
      <w:pPr>
        <w:ind w:left="3523" w:hanging="352"/>
      </w:pPr>
      <w:rPr>
        <w:rFonts w:hint="default"/>
      </w:rPr>
    </w:lvl>
    <w:lvl w:ilvl="4" w:tplc="D6BA14D2">
      <w:start w:val="1"/>
      <w:numFmt w:val="bullet"/>
      <w:lvlText w:val="•"/>
      <w:lvlJc w:val="left"/>
      <w:pPr>
        <w:ind w:left="4425" w:hanging="352"/>
      </w:pPr>
      <w:rPr>
        <w:rFonts w:hint="default"/>
      </w:rPr>
    </w:lvl>
    <w:lvl w:ilvl="5" w:tplc="1CAEB036">
      <w:start w:val="1"/>
      <w:numFmt w:val="bullet"/>
      <w:lvlText w:val="•"/>
      <w:lvlJc w:val="left"/>
      <w:pPr>
        <w:ind w:left="5328" w:hanging="352"/>
      </w:pPr>
      <w:rPr>
        <w:rFonts w:hint="default"/>
      </w:rPr>
    </w:lvl>
    <w:lvl w:ilvl="6" w:tplc="755A7D42">
      <w:start w:val="1"/>
      <w:numFmt w:val="bullet"/>
      <w:lvlText w:val="•"/>
      <w:lvlJc w:val="left"/>
      <w:pPr>
        <w:ind w:left="6230" w:hanging="352"/>
      </w:pPr>
      <w:rPr>
        <w:rFonts w:hint="default"/>
      </w:rPr>
    </w:lvl>
    <w:lvl w:ilvl="7" w:tplc="DB1C7B7E">
      <w:start w:val="1"/>
      <w:numFmt w:val="bullet"/>
      <w:lvlText w:val="•"/>
      <w:lvlJc w:val="left"/>
      <w:pPr>
        <w:ind w:left="7132" w:hanging="352"/>
      </w:pPr>
      <w:rPr>
        <w:rFonts w:hint="default"/>
      </w:rPr>
    </w:lvl>
    <w:lvl w:ilvl="8" w:tplc="09DEF836">
      <w:start w:val="1"/>
      <w:numFmt w:val="bullet"/>
      <w:lvlText w:val="•"/>
      <w:lvlJc w:val="left"/>
      <w:pPr>
        <w:ind w:left="8035" w:hanging="352"/>
      </w:pPr>
      <w:rPr>
        <w:rFonts w:hint="default"/>
      </w:rPr>
    </w:lvl>
  </w:abstractNum>
  <w:abstractNum w:abstractNumId="3" w15:restartNumberingAfterBreak="0">
    <w:nsid w:val="6B3E08C0"/>
    <w:multiLevelType w:val="hybridMultilevel"/>
    <w:tmpl w:val="B0DEE68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66"/>
    <w:rsid w:val="00016733"/>
    <w:rsid w:val="00052E63"/>
    <w:rsid w:val="000868C4"/>
    <w:rsid w:val="000B28E4"/>
    <w:rsid w:val="000C3D92"/>
    <w:rsid w:val="001108C4"/>
    <w:rsid w:val="0011191A"/>
    <w:rsid w:val="0011367A"/>
    <w:rsid w:val="00121D7C"/>
    <w:rsid w:val="00143043"/>
    <w:rsid w:val="00161F28"/>
    <w:rsid w:val="00170A6D"/>
    <w:rsid w:val="00187024"/>
    <w:rsid w:val="001C223D"/>
    <w:rsid w:val="001C5BF9"/>
    <w:rsid w:val="001C65F2"/>
    <w:rsid w:val="002456E9"/>
    <w:rsid w:val="002922EF"/>
    <w:rsid w:val="00296C1C"/>
    <w:rsid w:val="002A7B10"/>
    <w:rsid w:val="00311E56"/>
    <w:rsid w:val="00350E5E"/>
    <w:rsid w:val="003564F7"/>
    <w:rsid w:val="0036363E"/>
    <w:rsid w:val="003C6300"/>
    <w:rsid w:val="003F571A"/>
    <w:rsid w:val="004104E1"/>
    <w:rsid w:val="00424364"/>
    <w:rsid w:val="00445E4B"/>
    <w:rsid w:val="0047556D"/>
    <w:rsid w:val="00476D2D"/>
    <w:rsid w:val="004B5D31"/>
    <w:rsid w:val="004B5D73"/>
    <w:rsid w:val="004C0203"/>
    <w:rsid w:val="004E1956"/>
    <w:rsid w:val="004F713C"/>
    <w:rsid w:val="00527524"/>
    <w:rsid w:val="0055268C"/>
    <w:rsid w:val="005737E0"/>
    <w:rsid w:val="0058678B"/>
    <w:rsid w:val="005962D1"/>
    <w:rsid w:val="005D2765"/>
    <w:rsid w:val="00603B60"/>
    <w:rsid w:val="0062317B"/>
    <w:rsid w:val="00661647"/>
    <w:rsid w:val="00680C09"/>
    <w:rsid w:val="006A467D"/>
    <w:rsid w:val="006D55F5"/>
    <w:rsid w:val="006E203B"/>
    <w:rsid w:val="00734650"/>
    <w:rsid w:val="00756BD1"/>
    <w:rsid w:val="00766BBD"/>
    <w:rsid w:val="007D498C"/>
    <w:rsid w:val="007F3FF9"/>
    <w:rsid w:val="007F55DA"/>
    <w:rsid w:val="00862ACF"/>
    <w:rsid w:val="008C48B7"/>
    <w:rsid w:val="008D0BB8"/>
    <w:rsid w:val="00940726"/>
    <w:rsid w:val="009948F6"/>
    <w:rsid w:val="009A01B7"/>
    <w:rsid w:val="009B6463"/>
    <w:rsid w:val="009D3207"/>
    <w:rsid w:val="009D4EB1"/>
    <w:rsid w:val="009E1D84"/>
    <w:rsid w:val="009E3D58"/>
    <w:rsid w:val="00A217A9"/>
    <w:rsid w:val="00A47E63"/>
    <w:rsid w:val="00A5380D"/>
    <w:rsid w:val="00AB20D4"/>
    <w:rsid w:val="00AB23BD"/>
    <w:rsid w:val="00B3775A"/>
    <w:rsid w:val="00B72F26"/>
    <w:rsid w:val="00B748A9"/>
    <w:rsid w:val="00B93268"/>
    <w:rsid w:val="00BB3F41"/>
    <w:rsid w:val="00C22AFF"/>
    <w:rsid w:val="00C53850"/>
    <w:rsid w:val="00C64725"/>
    <w:rsid w:val="00CC03A1"/>
    <w:rsid w:val="00D14B66"/>
    <w:rsid w:val="00D46D7C"/>
    <w:rsid w:val="00DC401F"/>
    <w:rsid w:val="00DD588D"/>
    <w:rsid w:val="00DF6768"/>
    <w:rsid w:val="00E06132"/>
    <w:rsid w:val="00E07FA3"/>
    <w:rsid w:val="00E27517"/>
    <w:rsid w:val="00EB368D"/>
    <w:rsid w:val="00EB5381"/>
    <w:rsid w:val="00EC3672"/>
    <w:rsid w:val="00F05949"/>
    <w:rsid w:val="00F47089"/>
    <w:rsid w:val="00F56840"/>
    <w:rsid w:val="00F830B7"/>
    <w:rsid w:val="00F878F2"/>
    <w:rsid w:val="00FA6BFC"/>
    <w:rsid w:val="00FB7555"/>
    <w:rsid w:val="00FC0C49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FB046"/>
  <w15:docId w15:val="{C7A39EC7-9D4A-4582-8FBF-C026B998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4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02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98C"/>
  </w:style>
  <w:style w:type="paragraph" w:styleId="Footer">
    <w:name w:val="footer"/>
    <w:basedOn w:val="Normal"/>
    <w:link w:val="FooterChar"/>
    <w:uiPriority w:val="99"/>
    <w:unhideWhenUsed/>
    <w:rsid w:val="007D4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98C"/>
  </w:style>
  <w:style w:type="paragraph" w:styleId="BalloonText">
    <w:name w:val="Balloon Text"/>
    <w:basedOn w:val="Normal"/>
    <w:link w:val="BalloonTextChar"/>
    <w:uiPriority w:val="99"/>
    <w:semiHidden/>
    <w:unhideWhenUsed/>
    <w:rsid w:val="00C22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268"/>
    <w:pPr>
      <w:widowControl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8C4"/>
    <w:rPr>
      <w:vertAlign w:val="superscript"/>
    </w:rPr>
  </w:style>
  <w:style w:type="character" w:customStyle="1" w:styleId="imtextout">
    <w:name w:val="imtextout"/>
    <w:basedOn w:val="DefaultParagraphFont"/>
    <w:rsid w:val="009948F6"/>
  </w:style>
  <w:style w:type="character" w:styleId="FollowedHyperlink">
    <w:name w:val="FollowedHyperlink"/>
    <w:basedOn w:val="DefaultParagraphFont"/>
    <w:uiPriority w:val="99"/>
    <w:semiHidden/>
    <w:unhideWhenUsed/>
    <w:rsid w:val="00552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4DA05BC7784987BC9915624F24C2" ma:contentTypeVersion="2" ma:contentTypeDescription="Create a new document." ma:contentTypeScope="" ma:versionID="ac1ed2d6e40c37f624dedd515c756d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1f89f4c3a8d63d8be1271fc62fef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F8EB31-6024-4073-A925-0E3BD41BBCFC}"/>
</file>

<file path=customXml/itemProps2.xml><?xml version="1.0" encoding="utf-8"?>
<ds:datastoreItem xmlns:ds="http://schemas.openxmlformats.org/officeDocument/2006/customXml" ds:itemID="{13081443-1241-46DA-B9EF-B68F3D38FC3E}"/>
</file>

<file path=customXml/itemProps3.xml><?xml version="1.0" encoding="utf-8"?>
<ds:datastoreItem xmlns:ds="http://schemas.openxmlformats.org/officeDocument/2006/customXml" ds:itemID="{0B5664D4-9D0D-4E12-9F39-B36A8A960CF9}"/>
</file>

<file path=customXml/itemProps4.xml><?xml version="1.0" encoding="utf-8"?>
<ds:datastoreItem xmlns:ds="http://schemas.openxmlformats.org/officeDocument/2006/customXml" ds:itemID="{8363342E-646E-47BE-9F00-7DBFC7908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Bixler, Tracy A</dc:creator>
  <cp:lastModifiedBy>Fabian-Marks, Johanna</cp:lastModifiedBy>
  <cp:revision>2</cp:revision>
  <cp:lastPrinted>2016-02-02T19:28:00Z</cp:lastPrinted>
  <dcterms:created xsi:type="dcterms:W3CDTF">2017-03-15T17:53:00Z</dcterms:created>
  <dcterms:modified xsi:type="dcterms:W3CDTF">2017-03-15T17:53:00Z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2016-02-02T00:00:00Z</vt:filetime>
  </property>
  <property fmtid="{D5CDD505-2E9C-101B-9397-08002B2CF9AE}" pid="4" name="ContentTypeId">
    <vt:lpwstr>0x0101005B094DA05BC7784987BC9915624F24C2</vt:lpwstr>
  </property>
  <property fmtid="{D5CDD505-2E9C-101B-9397-08002B2CF9AE}" pid="5" name="Order">
    <vt:r8>13400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